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180C9" w14:textId="28356445" w:rsidR="00D2670D" w:rsidRDefault="006C04E7">
      <w:pPr>
        <w:rPr>
          <w:rFonts w:ascii="Helvetica" w:hAnsi="Helvetica" w:cs="Helvetica"/>
          <w:sz w:val="24"/>
          <w:szCs w:val="24"/>
        </w:rPr>
      </w:pPr>
      <w:r>
        <w:rPr>
          <w:rFonts w:ascii="Helvetica" w:hAnsi="Helvetica" w:cs="Helvetica"/>
          <w:sz w:val="24"/>
          <w:szCs w:val="24"/>
        </w:rPr>
        <w:t>June 2</w:t>
      </w:r>
      <w:r w:rsidR="00DF4E4E">
        <w:rPr>
          <w:rFonts w:ascii="Helvetica" w:hAnsi="Helvetica" w:cs="Helvetica"/>
          <w:sz w:val="24"/>
          <w:szCs w:val="24"/>
        </w:rPr>
        <w:t>, 20</w:t>
      </w:r>
      <w:r w:rsidR="009E2542">
        <w:rPr>
          <w:rFonts w:ascii="Helvetica" w:hAnsi="Helvetica" w:cs="Helvetica"/>
          <w:sz w:val="24"/>
          <w:szCs w:val="24"/>
        </w:rPr>
        <w:t>21</w:t>
      </w:r>
    </w:p>
    <w:p w14:paraId="48A66095" w14:textId="77777777" w:rsidR="006D7442" w:rsidRDefault="006D7442" w:rsidP="006D7442">
      <w:pPr>
        <w:spacing w:after="0" w:line="240" w:lineRule="auto"/>
        <w:rPr>
          <w:rFonts w:ascii="Helvetica" w:eastAsia="Times New Roman" w:hAnsi="Helvetica" w:cs="Helvetica"/>
          <w:sz w:val="24"/>
          <w:szCs w:val="24"/>
        </w:rPr>
      </w:pPr>
    </w:p>
    <w:p w14:paraId="31D40B7F" w14:textId="77777777" w:rsidR="006D7442" w:rsidRPr="006D7442" w:rsidRDefault="006D7442" w:rsidP="006D7442">
      <w:pPr>
        <w:spacing w:after="0" w:line="240" w:lineRule="auto"/>
        <w:rPr>
          <w:rFonts w:ascii="Helvetica" w:eastAsia="Times New Roman" w:hAnsi="Helvetica" w:cs="Helvetica"/>
          <w:sz w:val="24"/>
          <w:szCs w:val="24"/>
        </w:rPr>
      </w:pPr>
      <w:r w:rsidRPr="006D7442">
        <w:rPr>
          <w:rFonts w:ascii="Helvetica" w:eastAsia="Times New Roman" w:hAnsi="Helvetica" w:cs="Helvetica"/>
          <w:sz w:val="24"/>
          <w:szCs w:val="24"/>
        </w:rPr>
        <w:t>Dear Patty:</w:t>
      </w:r>
    </w:p>
    <w:p w14:paraId="2EC9D909" w14:textId="77777777" w:rsidR="006D7442" w:rsidRPr="006D7442" w:rsidRDefault="006D7442" w:rsidP="006D7442">
      <w:pPr>
        <w:spacing w:after="0" w:line="240" w:lineRule="auto"/>
        <w:rPr>
          <w:rFonts w:ascii="Helvetica" w:eastAsia="Times New Roman" w:hAnsi="Helvetica" w:cs="Helvetica"/>
          <w:sz w:val="24"/>
          <w:szCs w:val="24"/>
        </w:rPr>
      </w:pPr>
    </w:p>
    <w:p w14:paraId="1097F634" w14:textId="77777777" w:rsidR="006D7442" w:rsidRPr="006D7442" w:rsidRDefault="006D7442" w:rsidP="006D7442">
      <w:pPr>
        <w:spacing w:after="0" w:line="240" w:lineRule="auto"/>
        <w:rPr>
          <w:rFonts w:ascii="Helvetica" w:eastAsia="Times New Roman" w:hAnsi="Helvetica" w:cs="Helvetica"/>
          <w:sz w:val="24"/>
          <w:szCs w:val="24"/>
        </w:rPr>
      </w:pPr>
    </w:p>
    <w:p w14:paraId="355FC725" w14:textId="36C67ABD" w:rsidR="00EE67B9" w:rsidRPr="00EE67B9" w:rsidRDefault="00222C1A" w:rsidP="00EE67B9">
      <w:pPr>
        <w:tabs>
          <w:tab w:val="left" w:pos="360"/>
        </w:tabs>
        <w:ind w:left="360" w:hanging="360"/>
        <w:rPr>
          <w:rFonts w:ascii="Helvetica" w:eastAsia="Times New Roman" w:hAnsi="Helvetica" w:cs="Helvetica"/>
          <w:b/>
          <w:color w:val="0070C0"/>
          <w:sz w:val="24"/>
          <w:szCs w:val="24"/>
        </w:rPr>
      </w:pPr>
      <w:r w:rsidRPr="00222C1A">
        <w:rPr>
          <w:rFonts w:ascii="Helvetica" w:eastAsia="Times New Roman" w:hAnsi="Helvetica" w:cs="Helvetica"/>
          <w:b/>
          <w:color w:val="0070C0"/>
          <w:sz w:val="24"/>
          <w:szCs w:val="24"/>
        </w:rPr>
        <w:t xml:space="preserve">Q:  </w:t>
      </w:r>
      <w:r w:rsidR="00EE67B9" w:rsidRPr="00EE67B9">
        <w:rPr>
          <w:rFonts w:ascii="Helvetica" w:eastAsia="Times New Roman" w:hAnsi="Helvetica" w:cs="Helvetica"/>
          <w:b/>
          <w:color w:val="0070C0"/>
          <w:sz w:val="24"/>
          <w:szCs w:val="24"/>
        </w:rPr>
        <w:t>What screenings</w:t>
      </w:r>
      <w:r w:rsidR="003F5E86">
        <w:rPr>
          <w:rFonts w:ascii="Helvetica" w:eastAsia="Times New Roman" w:hAnsi="Helvetica" w:cs="Helvetica"/>
          <w:b/>
          <w:color w:val="0070C0"/>
          <w:sz w:val="24"/>
          <w:szCs w:val="24"/>
        </w:rPr>
        <w:t xml:space="preserve"> and/or preventive services</w:t>
      </w:r>
      <w:r w:rsidR="00EE67B9" w:rsidRPr="00EE67B9">
        <w:rPr>
          <w:rFonts w:ascii="Helvetica" w:eastAsia="Times New Roman" w:hAnsi="Helvetica" w:cs="Helvetica"/>
          <w:b/>
          <w:color w:val="0070C0"/>
          <w:sz w:val="24"/>
          <w:szCs w:val="24"/>
        </w:rPr>
        <w:t xml:space="preserve"> are recommended for men?</w:t>
      </w:r>
    </w:p>
    <w:p w14:paraId="4056BAFD" w14:textId="095EFC67" w:rsidR="006D7442" w:rsidRPr="006D7442" w:rsidRDefault="006D7442" w:rsidP="00222C1A">
      <w:pPr>
        <w:tabs>
          <w:tab w:val="left" w:pos="4943"/>
        </w:tabs>
        <w:spacing w:after="0" w:line="240" w:lineRule="auto"/>
        <w:rPr>
          <w:rFonts w:ascii="Helvetica" w:eastAsia="Times New Roman" w:hAnsi="Helvetica" w:cs="Helvetica"/>
          <w:b/>
          <w:color w:val="0070C0"/>
          <w:sz w:val="24"/>
          <w:szCs w:val="24"/>
        </w:rPr>
      </w:pPr>
    </w:p>
    <w:p w14:paraId="5A5063AF" w14:textId="29F47D22" w:rsidR="00222C1A" w:rsidRPr="00D6664A" w:rsidRDefault="00222C1A" w:rsidP="00222C1A">
      <w:pPr>
        <w:rPr>
          <w:rFonts w:ascii="Helvetica" w:eastAsia="Times New Roman" w:hAnsi="Helvetica" w:cs="Helvetica"/>
          <w:sz w:val="24"/>
          <w:szCs w:val="24"/>
        </w:rPr>
      </w:pPr>
      <w:r w:rsidRPr="00D6664A">
        <w:rPr>
          <w:rFonts w:ascii="Helvetica" w:eastAsia="Times New Roman" w:hAnsi="Helvetica" w:cs="Helvetica"/>
          <w:sz w:val="24"/>
          <w:szCs w:val="24"/>
        </w:rPr>
        <w:t>A</w:t>
      </w:r>
      <w:r w:rsidR="006D7442" w:rsidRPr="00D6664A">
        <w:rPr>
          <w:rFonts w:ascii="Helvetica" w:eastAsia="Times New Roman" w:hAnsi="Helvetica" w:cs="Helvetica"/>
          <w:sz w:val="24"/>
          <w:szCs w:val="24"/>
        </w:rPr>
        <w:t>:</w:t>
      </w:r>
      <w:r w:rsidR="006D7442" w:rsidRPr="00222C1A">
        <w:rPr>
          <w:rFonts w:ascii="Helvetica" w:eastAsia="Times New Roman" w:hAnsi="Helvetica" w:cs="Helvetica"/>
          <w:b/>
          <w:sz w:val="24"/>
          <w:szCs w:val="24"/>
        </w:rPr>
        <w:t xml:space="preserve">  </w:t>
      </w:r>
      <w:r w:rsidRPr="00D6664A">
        <w:rPr>
          <w:rFonts w:ascii="Helvetica" w:eastAsia="Times New Roman" w:hAnsi="Helvetica" w:cs="Helvetica"/>
          <w:sz w:val="24"/>
          <w:szCs w:val="24"/>
        </w:rPr>
        <w:t>Below is a list of</w:t>
      </w:r>
      <w:r w:rsidR="00E1370C">
        <w:rPr>
          <w:rFonts w:ascii="Helvetica" w:eastAsia="Times New Roman" w:hAnsi="Helvetica" w:cs="Helvetica"/>
          <w:sz w:val="24"/>
          <w:szCs w:val="24"/>
        </w:rPr>
        <w:t xml:space="preserve"> some of the</w:t>
      </w:r>
      <w:r w:rsidRPr="00D6664A">
        <w:rPr>
          <w:rFonts w:ascii="Helvetica" w:eastAsia="Times New Roman" w:hAnsi="Helvetica" w:cs="Helvetica"/>
          <w:sz w:val="24"/>
          <w:szCs w:val="24"/>
        </w:rPr>
        <w:t xml:space="preserve"> services.  </w:t>
      </w:r>
    </w:p>
    <w:p w14:paraId="590D205E" w14:textId="77777777" w:rsidR="00222C1A" w:rsidRPr="00222C1A" w:rsidRDefault="00222C1A" w:rsidP="00222C1A">
      <w:pPr>
        <w:spacing w:after="0" w:line="240" w:lineRule="auto"/>
        <w:rPr>
          <w:rFonts w:ascii="Helvetica" w:eastAsia="Times New Roman" w:hAnsi="Helvetica" w:cs="Helvetic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68"/>
      </w:tblGrid>
      <w:tr w:rsidR="00222C1A" w:rsidRPr="00222C1A" w14:paraId="17470B15" w14:textId="77777777" w:rsidTr="004F5C79">
        <w:tc>
          <w:tcPr>
            <w:tcW w:w="2988" w:type="dxa"/>
            <w:shd w:val="clear" w:color="auto" w:fill="auto"/>
          </w:tcPr>
          <w:p w14:paraId="679F9049" w14:textId="77777777" w:rsidR="00222C1A" w:rsidRPr="006C04E7" w:rsidRDefault="00222C1A" w:rsidP="00222C1A">
            <w:pPr>
              <w:spacing w:after="0" w:line="240" w:lineRule="auto"/>
              <w:jc w:val="center"/>
              <w:rPr>
                <w:rFonts w:ascii="Helvetica" w:eastAsia="Times New Roman" w:hAnsi="Helvetica" w:cs="Helvetica"/>
                <w:b/>
                <w:sz w:val="24"/>
                <w:szCs w:val="24"/>
              </w:rPr>
            </w:pPr>
            <w:r w:rsidRPr="006C04E7">
              <w:rPr>
                <w:rFonts w:ascii="Helvetica" w:eastAsia="Times New Roman" w:hAnsi="Helvetica" w:cs="Helvetica"/>
                <w:b/>
                <w:sz w:val="24"/>
                <w:szCs w:val="24"/>
              </w:rPr>
              <w:t xml:space="preserve"> PREVENTIVE SERVICE</w:t>
            </w:r>
          </w:p>
        </w:tc>
        <w:tc>
          <w:tcPr>
            <w:tcW w:w="5868" w:type="dxa"/>
            <w:shd w:val="clear" w:color="auto" w:fill="auto"/>
          </w:tcPr>
          <w:p w14:paraId="6F6F2E10" w14:textId="77777777" w:rsidR="00222C1A" w:rsidRPr="006C04E7" w:rsidRDefault="00222C1A" w:rsidP="00222C1A">
            <w:pPr>
              <w:spacing w:after="0" w:line="240" w:lineRule="auto"/>
              <w:jc w:val="center"/>
              <w:rPr>
                <w:rFonts w:ascii="Helvetica" w:eastAsia="Times New Roman" w:hAnsi="Helvetica" w:cs="Helvetica"/>
                <w:b/>
                <w:sz w:val="24"/>
                <w:szCs w:val="24"/>
              </w:rPr>
            </w:pPr>
            <w:r w:rsidRPr="006C04E7">
              <w:rPr>
                <w:rFonts w:ascii="Helvetica" w:eastAsia="Times New Roman" w:hAnsi="Helvetica" w:cs="Helvetica"/>
                <w:b/>
                <w:sz w:val="24"/>
                <w:szCs w:val="24"/>
              </w:rPr>
              <w:t>DESCRIPTION OF BENEFITS</w:t>
            </w:r>
          </w:p>
        </w:tc>
      </w:tr>
      <w:tr w:rsidR="00222C1A" w:rsidRPr="00222C1A" w14:paraId="16B0A4A3" w14:textId="77777777" w:rsidTr="004F5C79">
        <w:tc>
          <w:tcPr>
            <w:tcW w:w="2988" w:type="dxa"/>
            <w:shd w:val="clear" w:color="auto" w:fill="auto"/>
          </w:tcPr>
          <w:p w14:paraId="1B80F46E" w14:textId="54E020B4" w:rsidR="00222C1A" w:rsidRPr="006C04E7" w:rsidRDefault="006C04E7" w:rsidP="00222C1A">
            <w:pPr>
              <w:spacing w:after="0" w:line="240" w:lineRule="auto"/>
              <w:rPr>
                <w:rFonts w:ascii="Helvetica" w:eastAsia="Times New Roman" w:hAnsi="Helvetica" w:cs="Helvetica"/>
                <w:sz w:val="24"/>
                <w:szCs w:val="24"/>
              </w:rPr>
            </w:pPr>
            <w:r w:rsidRPr="006C04E7">
              <w:rPr>
                <w:rFonts w:ascii="Helvetica" w:hAnsi="Helvetica" w:cs="Helvetica"/>
                <w:sz w:val="24"/>
                <w:szCs w:val="24"/>
              </w:rPr>
              <w:t>Abdominal Aortic Aneurysm (AAA)</w:t>
            </w:r>
          </w:p>
        </w:tc>
        <w:tc>
          <w:tcPr>
            <w:tcW w:w="5868" w:type="dxa"/>
            <w:shd w:val="clear" w:color="auto" w:fill="auto"/>
          </w:tcPr>
          <w:p w14:paraId="4DD59B38" w14:textId="6D272E17" w:rsidR="00222C1A" w:rsidRPr="004114DD" w:rsidRDefault="00477594" w:rsidP="00477594">
            <w:pPr>
              <w:numPr>
                <w:ilvl w:val="0"/>
                <w:numId w:val="6"/>
              </w:numPr>
              <w:spacing w:after="0" w:line="240" w:lineRule="auto"/>
              <w:contextualSpacing/>
              <w:rPr>
                <w:rFonts w:ascii="Helvetica" w:eastAsia="Times New Roman" w:hAnsi="Helvetica" w:cs="Helvetica"/>
                <w:iCs/>
                <w:sz w:val="24"/>
                <w:szCs w:val="24"/>
              </w:rPr>
            </w:pPr>
            <w:r>
              <w:rPr>
                <w:rFonts w:ascii="Helvetica" w:eastAsia="Times New Roman" w:hAnsi="Helvetica" w:cs="Helvetica"/>
                <w:sz w:val="24"/>
                <w:szCs w:val="24"/>
              </w:rPr>
              <w:t>Perform 1-time screening for Abdominal Aortic Aneurysm (AAA) with ultrasonography in men b</w:t>
            </w:r>
            <w:r w:rsidR="006C04E7" w:rsidRPr="006C04E7">
              <w:rPr>
                <w:rFonts w:ascii="Helvetica" w:eastAsia="Times New Roman" w:hAnsi="Helvetica" w:cs="Helvetica"/>
                <w:sz w:val="24"/>
                <w:szCs w:val="24"/>
              </w:rPr>
              <w:t>etween ages 65 and 75</w:t>
            </w:r>
            <w:r>
              <w:rPr>
                <w:rFonts w:ascii="Helvetica" w:eastAsia="Times New Roman" w:hAnsi="Helvetica" w:cs="Helvetica"/>
                <w:sz w:val="24"/>
                <w:szCs w:val="24"/>
              </w:rPr>
              <w:t>, with history</w:t>
            </w:r>
            <w:r w:rsidR="006C04E7" w:rsidRPr="006C04E7">
              <w:rPr>
                <w:rFonts w:ascii="Helvetica" w:eastAsia="Times New Roman" w:hAnsi="Helvetica" w:cs="Helvetica"/>
                <w:sz w:val="24"/>
                <w:szCs w:val="24"/>
              </w:rPr>
              <w:t xml:space="preserve"> of smoking</w:t>
            </w:r>
          </w:p>
        </w:tc>
      </w:tr>
      <w:tr w:rsidR="00222C1A" w:rsidRPr="00222C1A" w14:paraId="4FF7C4FC" w14:textId="77777777" w:rsidTr="004F5C79">
        <w:tc>
          <w:tcPr>
            <w:tcW w:w="2988" w:type="dxa"/>
            <w:shd w:val="clear" w:color="auto" w:fill="auto"/>
          </w:tcPr>
          <w:p w14:paraId="11A8CD45" w14:textId="538510E6" w:rsidR="00222C1A" w:rsidRPr="00912203" w:rsidRDefault="006C04E7" w:rsidP="00222C1A">
            <w:pPr>
              <w:spacing w:after="0" w:line="240" w:lineRule="auto"/>
              <w:rPr>
                <w:rFonts w:ascii="Helvetica" w:eastAsia="Times New Roman" w:hAnsi="Helvetica" w:cs="Helvetica"/>
                <w:sz w:val="24"/>
                <w:szCs w:val="24"/>
              </w:rPr>
            </w:pPr>
            <w:r w:rsidRPr="00912203">
              <w:rPr>
                <w:rFonts w:ascii="Helvetica" w:hAnsi="Helvetica" w:cs="Helvetica"/>
                <w:sz w:val="24"/>
                <w:szCs w:val="24"/>
              </w:rPr>
              <w:t>Aspirin to prevent Cardiovascular Disease</w:t>
            </w:r>
            <w:r w:rsidR="004D66E5">
              <w:rPr>
                <w:rFonts w:ascii="Helvetica" w:hAnsi="Helvetica" w:cs="Helvetica"/>
                <w:sz w:val="24"/>
                <w:szCs w:val="24"/>
              </w:rPr>
              <w:t xml:space="preserve"> (CVD) and Colorectal Cancer (CRC)</w:t>
            </w:r>
          </w:p>
        </w:tc>
        <w:tc>
          <w:tcPr>
            <w:tcW w:w="5868" w:type="dxa"/>
            <w:shd w:val="clear" w:color="auto" w:fill="auto"/>
          </w:tcPr>
          <w:p w14:paraId="13D7918F" w14:textId="1EAFEDA1" w:rsidR="00222C1A" w:rsidRPr="00912203" w:rsidRDefault="004D66E5" w:rsidP="00222C1A">
            <w:pPr>
              <w:numPr>
                <w:ilvl w:val="0"/>
                <w:numId w:val="4"/>
              </w:numPr>
              <w:spacing w:before="100" w:beforeAutospacing="1" w:after="100" w:afterAutospacing="1" w:line="240" w:lineRule="auto"/>
              <w:rPr>
                <w:rFonts w:ascii="Helvetica" w:eastAsia="Times New Roman" w:hAnsi="Helvetica" w:cs="Helvetica"/>
                <w:sz w:val="24"/>
                <w:szCs w:val="24"/>
              </w:rPr>
            </w:pPr>
            <w:r>
              <w:rPr>
                <w:rFonts w:ascii="Helvetica" w:hAnsi="Helvetica" w:cs="Helvetica"/>
                <w:sz w:val="24"/>
                <w:szCs w:val="24"/>
              </w:rPr>
              <w:t>Low-dose a</w:t>
            </w:r>
            <w:r w:rsidR="006C04E7" w:rsidRPr="00912203">
              <w:rPr>
                <w:rFonts w:ascii="Helvetica" w:hAnsi="Helvetica" w:cs="Helvetica"/>
                <w:sz w:val="24"/>
                <w:szCs w:val="24"/>
              </w:rPr>
              <w:t>spirin</w:t>
            </w:r>
            <w:r>
              <w:rPr>
                <w:rFonts w:ascii="Helvetica" w:hAnsi="Helvetica" w:cs="Helvetica"/>
                <w:sz w:val="24"/>
                <w:szCs w:val="24"/>
              </w:rPr>
              <w:t xml:space="preserve"> use for primary prevention of cardiovascular disease (CVD) and colorectal cancer (CRC) in men</w:t>
            </w:r>
            <w:r w:rsidR="006C04E7" w:rsidRPr="00912203">
              <w:rPr>
                <w:rFonts w:ascii="Helvetica" w:hAnsi="Helvetica" w:cs="Helvetica"/>
                <w:sz w:val="24"/>
                <w:szCs w:val="24"/>
              </w:rPr>
              <w:t xml:space="preserve"> ages </w:t>
            </w:r>
            <w:r w:rsidR="0027081C">
              <w:rPr>
                <w:rFonts w:ascii="Helvetica" w:hAnsi="Helvetica" w:cs="Helvetica"/>
                <w:sz w:val="24"/>
                <w:szCs w:val="24"/>
              </w:rPr>
              <w:t>50 to 59</w:t>
            </w:r>
            <w:r w:rsidR="006C04E7" w:rsidRPr="00912203">
              <w:rPr>
                <w:rFonts w:ascii="Helvetica" w:hAnsi="Helvetica" w:cs="Helvetica"/>
                <w:sz w:val="24"/>
                <w:szCs w:val="24"/>
              </w:rPr>
              <w:t xml:space="preserve"> years</w:t>
            </w:r>
            <w:r>
              <w:rPr>
                <w:rFonts w:ascii="Helvetica" w:hAnsi="Helvetica" w:cs="Helvetica"/>
                <w:sz w:val="24"/>
                <w:szCs w:val="24"/>
              </w:rPr>
              <w:t xml:space="preserve"> with a 10% or greater 10-year CVD risk.</w:t>
            </w:r>
          </w:p>
        </w:tc>
      </w:tr>
      <w:tr w:rsidR="00222C1A" w:rsidRPr="00222C1A" w14:paraId="1F90F242" w14:textId="77777777" w:rsidTr="004F5C79">
        <w:tc>
          <w:tcPr>
            <w:tcW w:w="2988" w:type="dxa"/>
            <w:shd w:val="clear" w:color="auto" w:fill="auto"/>
          </w:tcPr>
          <w:p w14:paraId="6F4CCD90" w14:textId="4F5DC158" w:rsidR="00222C1A" w:rsidRPr="00912203" w:rsidRDefault="006C04E7" w:rsidP="00222C1A">
            <w:pPr>
              <w:spacing w:after="0" w:line="240" w:lineRule="auto"/>
              <w:rPr>
                <w:rFonts w:ascii="Helvetica" w:eastAsia="Times New Roman" w:hAnsi="Helvetica" w:cs="Helvetica"/>
                <w:sz w:val="24"/>
                <w:szCs w:val="24"/>
              </w:rPr>
            </w:pPr>
            <w:r w:rsidRPr="00912203">
              <w:rPr>
                <w:rFonts w:ascii="Helvetica" w:hAnsi="Helvetica" w:cs="Helvetica"/>
                <w:sz w:val="24"/>
                <w:szCs w:val="24"/>
              </w:rPr>
              <w:t>Blood Pressure Screenings</w:t>
            </w:r>
          </w:p>
        </w:tc>
        <w:tc>
          <w:tcPr>
            <w:tcW w:w="5868" w:type="dxa"/>
            <w:shd w:val="clear" w:color="auto" w:fill="auto"/>
          </w:tcPr>
          <w:p w14:paraId="7076FB3B" w14:textId="6B961A51" w:rsidR="00222C1A" w:rsidRPr="00912203" w:rsidRDefault="006C04E7" w:rsidP="00222C1A">
            <w:pPr>
              <w:numPr>
                <w:ilvl w:val="0"/>
                <w:numId w:val="4"/>
              </w:numPr>
              <w:spacing w:before="100" w:beforeAutospacing="1" w:after="100" w:afterAutospacing="1" w:line="240" w:lineRule="auto"/>
              <w:rPr>
                <w:rFonts w:ascii="Helvetica" w:eastAsia="Times New Roman" w:hAnsi="Helvetica" w:cs="Helvetica"/>
                <w:sz w:val="24"/>
                <w:szCs w:val="24"/>
              </w:rPr>
            </w:pPr>
            <w:r w:rsidRPr="00912203">
              <w:rPr>
                <w:rFonts w:ascii="Helvetica" w:hAnsi="Helvetica" w:cs="Helvetica"/>
                <w:sz w:val="24"/>
                <w:szCs w:val="24"/>
              </w:rPr>
              <w:t>Screening for High Blood Pressure for adults age 18 and older.</w:t>
            </w:r>
          </w:p>
        </w:tc>
      </w:tr>
      <w:tr w:rsidR="00222C1A" w:rsidRPr="00222C1A" w14:paraId="4ABBE786" w14:textId="77777777" w:rsidTr="004F5C79">
        <w:tc>
          <w:tcPr>
            <w:tcW w:w="2988" w:type="dxa"/>
            <w:shd w:val="clear" w:color="auto" w:fill="auto"/>
          </w:tcPr>
          <w:p w14:paraId="288188D1" w14:textId="77777777" w:rsidR="006C04E7" w:rsidRPr="006C04E7" w:rsidRDefault="006C04E7" w:rsidP="006C04E7">
            <w:pPr>
              <w:spacing w:after="0" w:line="240" w:lineRule="auto"/>
              <w:rPr>
                <w:rFonts w:ascii="Helvetica" w:eastAsia="Times New Roman" w:hAnsi="Helvetica" w:cs="Helvetica"/>
                <w:sz w:val="24"/>
                <w:szCs w:val="24"/>
              </w:rPr>
            </w:pPr>
            <w:r w:rsidRPr="006C04E7">
              <w:rPr>
                <w:rFonts w:ascii="Helvetica" w:eastAsia="Times New Roman" w:hAnsi="Helvetica" w:cs="Helvetica"/>
                <w:sz w:val="24"/>
                <w:szCs w:val="24"/>
              </w:rPr>
              <w:t xml:space="preserve">Cholesterol abnormalities screening </w:t>
            </w:r>
          </w:p>
          <w:p w14:paraId="16AA9024" w14:textId="366F9F97" w:rsidR="00222C1A" w:rsidRPr="00912203" w:rsidRDefault="00222C1A" w:rsidP="00222C1A">
            <w:pPr>
              <w:spacing w:after="0" w:line="240" w:lineRule="auto"/>
              <w:rPr>
                <w:rFonts w:ascii="Helvetica" w:eastAsia="Times New Roman" w:hAnsi="Helvetica" w:cs="Helvetica"/>
                <w:sz w:val="24"/>
                <w:szCs w:val="24"/>
              </w:rPr>
            </w:pPr>
          </w:p>
        </w:tc>
        <w:tc>
          <w:tcPr>
            <w:tcW w:w="5868" w:type="dxa"/>
            <w:shd w:val="clear" w:color="auto" w:fill="auto"/>
          </w:tcPr>
          <w:p w14:paraId="6FCDCD7F" w14:textId="77777777" w:rsidR="006C04E7" w:rsidRPr="00912203" w:rsidRDefault="006C04E7" w:rsidP="006C04E7">
            <w:pPr>
              <w:pStyle w:val="NormalWeb"/>
              <w:numPr>
                <w:ilvl w:val="0"/>
                <w:numId w:val="4"/>
              </w:numPr>
              <w:rPr>
                <w:rFonts w:ascii="Helvetica" w:hAnsi="Helvetica" w:cs="Helvetica"/>
                <w:sz w:val="24"/>
                <w:szCs w:val="24"/>
              </w:rPr>
            </w:pPr>
            <w:r w:rsidRPr="00912203">
              <w:rPr>
                <w:rFonts w:ascii="Helvetica" w:hAnsi="Helvetica" w:cs="Helvetica"/>
                <w:sz w:val="24"/>
                <w:szCs w:val="24"/>
              </w:rPr>
              <w:t>Men ages 35 and older: screening for lipid disorders</w:t>
            </w:r>
          </w:p>
          <w:p w14:paraId="28687777" w14:textId="45516192" w:rsidR="00222C1A" w:rsidRPr="00912203" w:rsidRDefault="006C04E7" w:rsidP="006C04E7">
            <w:pPr>
              <w:numPr>
                <w:ilvl w:val="0"/>
                <w:numId w:val="4"/>
              </w:numPr>
              <w:spacing w:before="100" w:beforeAutospacing="1" w:after="100" w:afterAutospacing="1" w:line="240" w:lineRule="auto"/>
              <w:rPr>
                <w:rFonts w:ascii="Helvetica" w:eastAsia="Times New Roman" w:hAnsi="Helvetica" w:cs="Helvetica"/>
                <w:sz w:val="24"/>
                <w:szCs w:val="24"/>
              </w:rPr>
            </w:pPr>
            <w:r w:rsidRPr="00912203">
              <w:rPr>
                <w:rFonts w:ascii="Helvetica" w:hAnsi="Helvetica" w:cs="Helvetica"/>
                <w:sz w:val="24"/>
                <w:szCs w:val="24"/>
              </w:rPr>
              <w:t>Men ages 20-35 years of age: screening for lipid disorders if they are at increased risk of coronary heart disease.</w:t>
            </w:r>
          </w:p>
        </w:tc>
      </w:tr>
      <w:tr w:rsidR="00222C1A" w:rsidRPr="00222C1A" w14:paraId="6F6A370E" w14:textId="77777777" w:rsidTr="004F5C79">
        <w:tc>
          <w:tcPr>
            <w:tcW w:w="2988" w:type="dxa"/>
            <w:shd w:val="clear" w:color="auto" w:fill="auto"/>
          </w:tcPr>
          <w:p w14:paraId="25ADCA9C" w14:textId="3A08423C" w:rsidR="00222C1A" w:rsidRPr="00912203" w:rsidRDefault="006C04E7" w:rsidP="00222C1A">
            <w:pPr>
              <w:spacing w:after="0" w:line="240" w:lineRule="auto"/>
              <w:rPr>
                <w:rFonts w:ascii="Helvetica" w:eastAsia="Times New Roman" w:hAnsi="Helvetica" w:cs="Helvetica"/>
                <w:sz w:val="24"/>
                <w:szCs w:val="24"/>
              </w:rPr>
            </w:pPr>
            <w:r w:rsidRPr="00912203">
              <w:rPr>
                <w:rFonts w:ascii="Helvetica" w:hAnsi="Helvetica" w:cs="Helvetica"/>
                <w:sz w:val="24"/>
                <w:szCs w:val="24"/>
              </w:rPr>
              <w:t>Colorectal Cancer Screening</w:t>
            </w:r>
          </w:p>
        </w:tc>
        <w:tc>
          <w:tcPr>
            <w:tcW w:w="5868" w:type="dxa"/>
            <w:shd w:val="clear" w:color="auto" w:fill="auto"/>
          </w:tcPr>
          <w:p w14:paraId="469ECDEC" w14:textId="77777777" w:rsidR="007B61BA" w:rsidRPr="00912203" w:rsidRDefault="007B61BA" w:rsidP="007B61BA">
            <w:pPr>
              <w:pStyle w:val="NormalWeb"/>
              <w:numPr>
                <w:ilvl w:val="0"/>
                <w:numId w:val="4"/>
              </w:numPr>
              <w:rPr>
                <w:rFonts w:ascii="Helvetica" w:hAnsi="Helvetica" w:cs="Helvetica"/>
                <w:sz w:val="24"/>
                <w:szCs w:val="24"/>
              </w:rPr>
            </w:pPr>
            <w:r w:rsidRPr="00912203">
              <w:rPr>
                <w:rFonts w:ascii="Helvetica" w:hAnsi="Helvetica" w:cs="Helvetica"/>
                <w:sz w:val="24"/>
                <w:szCs w:val="24"/>
              </w:rPr>
              <w:t>Between ages 50 and 75</w:t>
            </w:r>
          </w:p>
          <w:p w14:paraId="554EA09D" w14:textId="77777777" w:rsidR="007B61BA" w:rsidRPr="00912203" w:rsidRDefault="007B61BA" w:rsidP="007B61BA">
            <w:pPr>
              <w:pStyle w:val="NormalWeb"/>
              <w:numPr>
                <w:ilvl w:val="0"/>
                <w:numId w:val="4"/>
              </w:numPr>
              <w:rPr>
                <w:rFonts w:ascii="Helvetica" w:hAnsi="Helvetica" w:cs="Helvetica"/>
                <w:sz w:val="24"/>
                <w:szCs w:val="24"/>
              </w:rPr>
            </w:pPr>
            <w:r w:rsidRPr="00912203">
              <w:rPr>
                <w:rFonts w:ascii="Helvetica" w:hAnsi="Helvetica" w:cs="Helvetica"/>
                <w:sz w:val="24"/>
                <w:szCs w:val="24"/>
              </w:rPr>
              <w:t>Stool Test/Colonoscopy/Sigmoidoscopy</w:t>
            </w:r>
          </w:p>
          <w:p w14:paraId="17428EBA" w14:textId="4474849F" w:rsidR="00222C1A" w:rsidRPr="00912203" w:rsidRDefault="007B61BA" w:rsidP="007B61BA">
            <w:pPr>
              <w:numPr>
                <w:ilvl w:val="0"/>
                <w:numId w:val="4"/>
              </w:numPr>
              <w:spacing w:before="100" w:beforeAutospacing="1" w:after="100" w:afterAutospacing="1" w:line="240" w:lineRule="auto"/>
              <w:rPr>
                <w:rFonts w:ascii="Helvetica" w:eastAsia="Times New Roman" w:hAnsi="Helvetica" w:cs="Helvetica"/>
                <w:sz w:val="24"/>
                <w:szCs w:val="24"/>
              </w:rPr>
            </w:pPr>
            <w:r w:rsidRPr="00912203">
              <w:rPr>
                <w:rFonts w:ascii="Helvetica" w:hAnsi="Helvetica" w:cs="Helvetica"/>
                <w:sz w:val="24"/>
                <w:szCs w:val="24"/>
              </w:rPr>
              <w:lastRenderedPageBreak/>
              <w:t xml:space="preserve">Routine Screenings &amp; Diagnostic colonoscopies are covered 100% of the allowable charges.  No copays apply.  This includes participating/in-network facility charges, surgeon, anesthesiologist, &amp; pathologist fees. (Note: Specimens sent to an </w:t>
            </w:r>
            <w:r w:rsidRPr="00912203">
              <w:rPr>
                <w:rFonts w:ascii="Helvetica" w:hAnsi="Helvetica" w:cs="Helvetica"/>
                <w:b/>
                <w:sz w:val="24"/>
                <w:szCs w:val="24"/>
              </w:rPr>
              <w:t>out of network lab or pathologist</w:t>
            </w:r>
            <w:r w:rsidRPr="00912203">
              <w:rPr>
                <w:rFonts w:ascii="Helvetica" w:hAnsi="Helvetica" w:cs="Helvetica"/>
                <w:sz w:val="24"/>
                <w:szCs w:val="24"/>
              </w:rPr>
              <w:t xml:space="preserve"> will not be covered.)</w:t>
            </w:r>
          </w:p>
        </w:tc>
      </w:tr>
      <w:tr w:rsidR="00222C1A" w:rsidRPr="00222C1A" w14:paraId="4D8A346D" w14:textId="77777777" w:rsidTr="004F5C79">
        <w:tc>
          <w:tcPr>
            <w:tcW w:w="2988" w:type="dxa"/>
            <w:shd w:val="clear" w:color="auto" w:fill="auto"/>
          </w:tcPr>
          <w:p w14:paraId="128D5153" w14:textId="47B62592" w:rsidR="00222C1A" w:rsidRPr="00912203" w:rsidRDefault="00F00A9A" w:rsidP="00222C1A">
            <w:pPr>
              <w:spacing w:after="0" w:line="240" w:lineRule="auto"/>
              <w:rPr>
                <w:rFonts w:ascii="Helvetica" w:eastAsia="Times New Roman" w:hAnsi="Helvetica" w:cs="Helvetica"/>
                <w:sz w:val="24"/>
                <w:szCs w:val="24"/>
              </w:rPr>
            </w:pPr>
            <w:r>
              <w:rPr>
                <w:rFonts w:ascii="Helvetica" w:hAnsi="Helvetica" w:cs="Helvetica"/>
                <w:sz w:val="24"/>
                <w:szCs w:val="24"/>
              </w:rPr>
              <w:lastRenderedPageBreak/>
              <w:t xml:space="preserve">Abnormal Blood Glucose and Type 2 </w:t>
            </w:r>
            <w:r w:rsidR="007B61BA" w:rsidRPr="00912203">
              <w:rPr>
                <w:rFonts w:ascii="Helvetica" w:hAnsi="Helvetica" w:cs="Helvetica"/>
                <w:sz w:val="24"/>
                <w:szCs w:val="24"/>
              </w:rPr>
              <w:t xml:space="preserve">Diabetes </w:t>
            </w:r>
            <w:r>
              <w:rPr>
                <w:rFonts w:ascii="Helvetica" w:hAnsi="Helvetica" w:cs="Helvetica"/>
                <w:sz w:val="24"/>
                <w:szCs w:val="24"/>
              </w:rPr>
              <w:t>Mellitus Screening</w:t>
            </w:r>
          </w:p>
        </w:tc>
        <w:tc>
          <w:tcPr>
            <w:tcW w:w="5868" w:type="dxa"/>
            <w:shd w:val="clear" w:color="auto" w:fill="auto"/>
          </w:tcPr>
          <w:p w14:paraId="392EA55A" w14:textId="1768A1F7" w:rsidR="001F3951" w:rsidRPr="00912203" w:rsidRDefault="00BE0F05" w:rsidP="00BF4DBA">
            <w:pPr>
              <w:numPr>
                <w:ilvl w:val="0"/>
                <w:numId w:val="4"/>
              </w:numPr>
              <w:spacing w:after="0" w:line="240" w:lineRule="auto"/>
              <w:contextualSpacing/>
              <w:rPr>
                <w:rFonts w:ascii="Helvetica" w:eastAsia="Times New Roman" w:hAnsi="Helvetica" w:cs="Helvetica"/>
                <w:sz w:val="24"/>
                <w:szCs w:val="24"/>
              </w:rPr>
            </w:pPr>
            <w:r>
              <w:rPr>
                <w:rFonts w:ascii="Helvetica" w:eastAsia="Times New Roman" w:hAnsi="Helvetica" w:cs="Helvetica"/>
                <w:sz w:val="24"/>
                <w:szCs w:val="24"/>
              </w:rPr>
              <w:t>Screening for abnormal blood glucose as part of cardiovascular risk assessment in adults age 40 to 70 years</w:t>
            </w:r>
            <w:r w:rsidR="00F00A9A">
              <w:rPr>
                <w:rFonts w:ascii="Helvetica" w:eastAsia="Times New Roman" w:hAnsi="Helvetica" w:cs="Helvetica"/>
                <w:sz w:val="24"/>
                <w:szCs w:val="24"/>
              </w:rPr>
              <w:t xml:space="preserve"> who are overweight or obese.</w:t>
            </w:r>
          </w:p>
        </w:tc>
      </w:tr>
      <w:tr w:rsidR="00222C1A" w:rsidRPr="00222C1A" w14:paraId="7AAAC591" w14:textId="77777777" w:rsidTr="004F5C79">
        <w:tc>
          <w:tcPr>
            <w:tcW w:w="2988" w:type="dxa"/>
            <w:shd w:val="clear" w:color="auto" w:fill="auto"/>
          </w:tcPr>
          <w:p w14:paraId="4A0A256B" w14:textId="6F2674AE" w:rsidR="00222C1A" w:rsidRPr="00912203" w:rsidRDefault="00B6351B" w:rsidP="00222C1A">
            <w:pPr>
              <w:spacing w:after="0" w:line="240" w:lineRule="auto"/>
              <w:rPr>
                <w:rFonts w:ascii="Helvetica" w:eastAsia="Times New Roman" w:hAnsi="Helvetica" w:cs="Helvetica"/>
                <w:sz w:val="24"/>
                <w:szCs w:val="24"/>
              </w:rPr>
            </w:pPr>
            <w:r w:rsidRPr="00912203">
              <w:rPr>
                <w:rFonts w:ascii="Helvetica" w:hAnsi="Helvetica" w:cs="Helvetica"/>
                <w:sz w:val="24"/>
                <w:szCs w:val="24"/>
              </w:rPr>
              <w:t>Hepatitis B Screening</w:t>
            </w:r>
          </w:p>
        </w:tc>
        <w:tc>
          <w:tcPr>
            <w:tcW w:w="5868" w:type="dxa"/>
            <w:shd w:val="clear" w:color="auto" w:fill="auto"/>
          </w:tcPr>
          <w:p w14:paraId="024A6253" w14:textId="107AB965" w:rsidR="00222C1A" w:rsidRPr="00912203" w:rsidRDefault="00B6351B" w:rsidP="00222C1A">
            <w:pPr>
              <w:numPr>
                <w:ilvl w:val="0"/>
                <w:numId w:val="5"/>
              </w:numPr>
              <w:spacing w:after="0" w:line="240" w:lineRule="auto"/>
              <w:contextualSpacing/>
              <w:rPr>
                <w:rFonts w:ascii="Helvetica" w:eastAsia="Times New Roman" w:hAnsi="Helvetica" w:cs="Helvetica"/>
                <w:sz w:val="24"/>
                <w:szCs w:val="24"/>
              </w:rPr>
            </w:pPr>
            <w:r w:rsidRPr="00912203">
              <w:rPr>
                <w:rFonts w:ascii="Helvetica" w:hAnsi="Helvetica" w:cs="Helvetica"/>
                <w:color w:val="000000"/>
                <w:sz w:val="24"/>
                <w:szCs w:val="24"/>
              </w:rPr>
              <w:t>Screening for hepatitis B virus infection in persons at high risk for infection</w:t>
            </w:r>
          </w:p>
        </w:tc>
      </w:tr>
      <w:tr w:rsidR="00222C1A" w:rsidRPr="00222C1A" w14:paraId="7FF579B9" w14:textId="77777777" w:rsidTr="004F5C79">
        <w:tc>
          <w:tcPr>
            <w:tcW w:w="2988" w:type="dxa"/>
            <w:shd w:val="clear" w:color="auto" w:fill="auto"/>
          </w:tcPr>
          <w:p w14:paraId="046A4D75" w14:textId="79E6D2F5" w:rsidR="00222C1A" w:rsidRPr="00912203" w:rsidRDefault="00EE7082" w:rsidP="00222C1A">
            <w:pPr>
              <w:spacing w:after="0" w:line="240" w:lineRule="auto"/>
              <w:rPr>
                <w:rFonts w:ascii="Helvetica" w:eastAsia="Times New Roman" w:hAnsi="Helvetica" w:cs="Helvetica"/>
                <w:sz w:val="24"/>
                <w:szCs w:val="24"/>
              </w:rPr>
            </w:pPr>
            <w:r w:rsidRPr="00912203">
              <w:rPr>
                <w:rFonts w:ascii="Helvetica" w:hAnsi="Helvetica" w:cs="Helvetica"/>
                <w:sz w:val="24"/>
                <w:szCs w:val="24"/>
              </w:rPr>
              <w:t>Hepatitis C Screening</w:t>
            </w:r>
          </w:p>
        </w:tc>
        <w:tc>
          <w:tcPr>
            <w:tcW w:w="5868" w:type="dxa"/>
            <w:shd w:val="clear" w:color="auto" w:fill="auto"/>
          </w:tcPr>
          <w:p w14:paraId="586A4568" w14:textId="3E31969E" w:rsidR="0015270C" w:rsidRPr="00912203" w:rsidRDefault="00477594" w:rsidP="00477594">
            <w:pPr>
              <w:pStyle w:val="NormalWeb"/>
              <w:numPr>
                <w:ilvl w:val="0"/>
                <w:numId w:val="3"/>
              </w:numPr>
              <w:rPr>
                <w:rFonts w:ascii="Helvetica" w:hAnsi="Helvetica" w:cs="Helvetica"/>
                <w:sz w:val="24"/>
                <w:szCs w:val="24"/>
              </w:rPr>
            </w:pPr>
            <w:r>
              <w:rPr>
                <w:rFonts w:ascii="Helvetica" w:hAnsi="Helvetica" w:cs="Helvetica"/>
                <w:color w:val="000000"/>
                <w:sz w:val="24"/>
                <w:szCs w:val="24"/>
              </w:rPr>
              <w:t xml:space="preserve">Ages 18 to 79 years. </w:t>
            </w:r>
            <w:r w:rsidR="00EE7082" w:rsidRPr="00912203">
              <w:rPr>
                <w:rFonts w:ascii="Helvetica" w:hAnsi="Helvetica" w:cs="Helvetica"/>
                <w:color w:val="000000"/>
                <w:sz w:val="24"/>
                <w:szCs w:val="24"/>
              </w:rPr>
              <w:t>Screening for hepatitis C virus (HCV) infection in persons at high risk for infection</w:t>
            </w:r>
          </w:p>
        </w:tc>
      </w:tr>
      <w:tr w:rsidR="00222C1A" w:rsidRPr="00222C1A" w14:paraId="58423C15" w14:textId="77777777" w:rsidTr="004F5C79">
        <w:tc>
          <w:tcPr>
            <w:tcW w:w="2988" w:type="dxa"/>
            <w:shd w:val="clear" w:color="auto" w:fill="auto"/>
          </w:tcPr>
          <w:p w14:paraId="074BB156" w14:textId="54B6A36A" w:rsidR="00222C1A" w:rsidRPr="00912203" w:rsidRDefault="00EE67B9" w:rsidP="00222C1A">
            <w:pPr>
              <w:spacing w:after="0" w:line="240" w:lineRule="auto"/>
              <w:rPr>
                <w:rFonts w:ascii="Helvetica" w:eastAsia="Times New Roman" w:hAnsi="Helvetica" w:cs="Helvetica"/>
                <w:sz w:val="24"/>
                <w:szCs w:val="24"/>
              </w:rPr>
            </w:pPr>
            <w:r w:rsidRPr="00912203">
              <w:rPr>
                <w:rFonts w:ascii="Helvetica" w:hAnsi="Helvetica" w:cs="Helvetica"/>
                <w:sz w:val="24"/>
                <w:szCs w:val="24"/>
              </w:rPr>
              <w:t>Lung Cancer Screening</w:t>
            </w:r>
          </w:p>
        </w:tc>
        <w:tc>
          <w:tcPr>
            <w:tcW w:w="5868" w:type="dxa"/>
            <w:shd w:val="clear" w:color="auto" w:fill="auto"/>
          </w:tcPr>
          <w:p w14:paraId="6B0920F5" w14:textId="631EA4DB" w:rsidR="00222C1A" w:rsidRPr="00912203" w:rsidRDefault="00EE67B9" w:rsidP="00EE67B9">
            <w:pPr>
              <w:pStyle w:val="ListParagraph"/>
              <w:numPr>
                <w:ilvl w:val="0"/>
                <w:numId w:val="12"/>
              </w:numPr>
              <w:spacing w:after="0" w:line="240" w:lineRule="auto"/>
              <w:rPr>
                <w:rFonts w:ascii="Helvetica" w:eastAsia="Times New Roman" w:hAnsi="Helvetica" w:cs="Helvetica"/>
                <w:iCs/>
                <w:sz w:val="24"/>
                <w:szCs w:val="24"/>
              </w:rPr>
            </w:pPr>
            <w:r w:rsidRPr="00912203">
              <w:rPr>
                <w:rFonts w:ascii="Helvetica" w:hAnsi="Helvetica" w:cs="Helvetica"/>
                <w:color w:val="000000"/>
                <w:sz w:val="24"/>
                <w:szCs w:val="24"/>
              </w:rPr>
              <w:t>Annual screening for lung cancer with low-dose computed tomography in adults aged 5</w:t>
            </w:r>
            <w:r w:rsidR="00F00A9A">
              <w:rPr>
                <w:rFonts w:ascii="Helvetica" w:hAnsi="Helvetica" w:cs="Helvetica"/>
                <w:color w:val="000000"/>
                <w:sz w:val="24"/>
                <w:szCs w:val="24"/>
              </w:rPr>
              <w:t>0</w:t>
            </w:r>
            <w:r w:rsidRPr="00912203">
              <w:rPr>
                <w:rFonts w:ascii="Helvetica" w:hAnsi="Helvetica" w:cs="Helvetica"/>
                <w:color w:val="000000"/>
                <w:sz w:val="24"/>
                <w:szCs w:val="24"/>
              </w:rPr>
              <w:t xml:space="preserve"> to 80 years who have a </w:t>
            </w:r>
            <w:r w:rsidR="00D41F64">
              <w:rPr>
                <w:rFonts w:ascii="Helvetica" w:hAnsi="Helvetica" w:cs="Helvetica"/>
                <w:color w:val="000000"/>
                <w:sz w:val="24"/>
                <w:szCs w:val="24"/>
              </w:rPr>
              <w:t>2</w:t>
            </w:r>
            <w:r w:rsidRPr="00912203">
              <w:rPr>
                <w:rFonts w:ascii="Helvetica" w:hAnsi="Helvetica" w:cs="Helvetica"/>
                <w:color w:val="000000"/>
                <w:sz w:val="24"/>
                <w:szCs w:val="24"/>
              </w:rPr>
              <w:t>0 pack-year smoking history and currently smoke or have quit within the past 15 years</w:t>
            </w:r>
          </w:p>
        </w:tc>
      </w:tr>
      <w:tr w:rsidR="00EE67B9" w:rsidRPr="00222C1A" w14:paraId="418B05E3" w14:textId="77777777" w:rsidTr="004F5C79">
        <w:tc>
          <w:tcPr>
            <w:tcW w:w="2988" w:type="dxa"/>
            <w:shd w:val="clear" w:color="auto" w:fill="auto"/>
          </w:tcPr>
          <w:p w14:paraId="6A55048D" w14:textId="0D6D9F7F" w:rsidR="00EE67B9" w:rsidRPr="00912203" w:rsidRDefault="00EE67B9" w:rsidP="00222C1A">
            <w:pPr>
              <w:spacing w:after="0" w:line="240" w:lineRule="auto"/>
              <w:rPr>
                <w:rFonts w:ascii="Helvetica" w:hAnsi="Helvetica" w:cs="Helvetica"/>
                <w:sz w:val="24"/>
                <w:szCs w:val="24"/>
              </w:rPr>
            </w:pPr>
            <w:r w:rsidRPr="00912203">
              <w:rPr>
                <w:rFonts w:ascii="Helvetica" w:hAnsi="Helvetica" w:cs="Helvetica"/>
                <w:sz w:val="24"/>
                <w:szCs w:val="24"/>
              </w:rPr>
              <w:t>Skin Cancer Screening</w:t>
            </w:r>
          </w:p>
        </w:tc>
        <w:tc>
          <w:tcPr>
            <w:tcW w:w="5868" w:type="dxa"/>
            <w:shd w:val="clear" w:color="auto" w:fill="auto"/>
          </w:tcPr>
          <w:p w14:paraId="5A9C8444" w14:textId="215F62F5" w:rsidR="00EE67B9" w:rsidRPr="00912203" w:rsidRDefault="00EE67B9" w:rsidP="00EE67B9">
            <w:pPr>
              <w:pStyle w:val="ListParagraph"/>
              <w:numPr>
                <w:ilvl w:val="0"/>
                <w:numId w:val="12"/>
              </w:numPr>
              <w:spacing w:after="0" w:line="240" w:lineRule="auto"/>
              <w:rPr>
                <w:rFonts w:ascii="Helvetica" w:hAnsi="Helvetica" w:cs="Helvetica"/>
                <w:color w:val="000000"/>
                <w:sz w:val="24"/>
                <w:szCs w:val="24"/>
              </w:rPr>
            </w:pPr>
            <w:r w:rsidRPr="00912203">
              <w:rPr>
                <w:rFonts w:ascii="Helvetica" w:hAnsi="Helvetica" w:cs="Helvetica"/>
                <w:sz w:val="24"/>
                <w:szCs w:val="24"/>
              </w:rPr>
              <w:t xml:space="preserve">Discuss with your Primary Care Physician about getting screened.  Under the HMO plans you have </w:t>
            </w:r>
            <w:r w:rsidRPr="00912203">
              <w:rPr>
                <w:rFonts w:ascii="Helvetica" w:hAnsi="Helvetica" w:cs="Helvetica"/>
                <w:b/>
                <w:sz w:val="24"/>
                <w:szCs w:val="24"/>
                <w:u w:val="single"/>
              </w:rPr>
              <w:t>5 visits per calendar year</w:t>
            </w:r>
            <w:r w:rsidRPr="00912203">
              <w:rPr>
                <w:rFonts w:ascii="Helvetica" w:hAnsi="Helvetica" w:cs="Helvetica"/>
                <w:sz w:val="24"/>
                <w:szCs w:val="24"/>
              </w:rPr>
              <w:t xml:space="preserve"> without a referral from your Primary Care Physician. Just make sure the Dermatologist is participating with the BlueCare HMO network.</w:t>
            </w:r>
          </w:p>
        </w:tc>
      </w:tr>
    </w:tbl>
    <w:p w14:paraId="0007CCD2" w14:textId="77777777" w:rsidR="00222C1A" w:rsidRPr="00222C1A" w:rsidRDefault="00222C1A" w:rsidP="00222C1A">
      <w:pPr>
        <w:spacing w:after="0" w:line="240" w:lineRule="auto"/>
        <w:rPr>
          <w:rFonts w:ascii="Helvetica" w:eastAsia="Times New Roman" w:hAnsi="Helvetica" w:cs="Helvetica"/>
          <w:sz w:val="24"/>
          <w:szCs w:val="24"/>
        </w:rPr>
      </w:pPr>
    </w:p>
    <w:p w14:paraId="464949F0" w14:textId="77777777" w:rsidR="006D7442" w:rsidRPr="00D6664A" w:rsidRDefault="006D7442" w:rsidP="006D7442">
      <w:pPr>
        <w:spacing w:after="0" w:line="240" w:lineRule="auto"/>
        <w:rPr>
          <w:rFonts w:ascii="Helvetica" w:eastAsia="Times New Roman" w:hAnsi="Helvetica" w:cs="Helvetica"/>
          <w:sz w:val="24"/>
          <w:szCs w:val="24"/>
        </w:rPr>
      </w:pPr>
    </w:p>
    <w:p w14:paraId="4146193F" w14:textId="77777777" w:rsidR="00ED34EE" w:rsidRPr="00ED34EE" w:rsidRDefault="00ED34EE" w:rsidP="00ED34EE">
      <w:pPr>
        <w:tabs>
          <w:tab w:val="left" w:pos="360"/>
        </w:tabs>
        <w:spacing w:after="0" w:line="240" w:lineRule="auto"/>
        <w:ind w:left="360" w:hanging="360"/>
        <w:rPr>
          <w:rFonts w:ascii="Helvetica" w:eastAsia="Times New Roman" w:hAnsi="Helvetica" w:cs="Helvetica"/>
          <w:b/>
          <w:color w:val="0070C0"/>
          <w:sz w:val="24"/>
          <w:szCs w:val="24"/>
        </w:rPr>
      </w:pPr>
      <w:r w:rsidRPr="00ED34EE">
        <w:rPr>
          <w:rFonts w:ascii="Helvetica" w:eastAsia="Times New Roman" w:hAnsi="Helvetica" w:cs="Helvetica"/>
          <w:b/>
          <w:color w:val="0070C0"/>
          <w:sz w:val="24"/>
          <w:szCs w:val="24"/>
        </w:rPr>
        <w:lastRenderedPageBreak/>
        <w:t>Q:  Which Immunizations are covered under my plan?</w:t>
      </w:r>
    </w:p>
    <w:p w14:paraId="39436725" w14:textId="77777777" w:rsidR="00ED34EE" w:rsidRPr="00ED34EE" w:rsidRDefault="00ED34EE" w:rsidP="00ED34EE">
      <w:pPr>
        <w:tabs>
          <w:tab w:val="left" w:pos="360"/>
        </w:tabs>
        <w:spacing w:after="0" w:line="240" w:lineRule="auto"/>
        <w:ind w:left="360" w:hanging="360"/>
        <w:rPr>
          <w:rFonts w:ascii="Helvetica" w:eastAsia="Times New Roman" w:hAnsi="Helvetica" w:cs="Helvetica"/>
          <w:b/>
          <w:color w:val="0070C0"/>
          <w:sz w:val="24"/>
          <w:szCs w:val="24"/>
        </w:rPr>
      </w:pPr>
    </w:p>
    <w:p w14:paraId="3C67FB17" w14:textId="77777777" w:rsidR="00ED34EE" w:rsidRPr="00ED34EE" w:rsidRDefault="00ED34EE" w:rsidP="00ED34EE">
      <w:pPr>
        <w:tabs>
          <w:tab w:val="left" w:pos="360"/>
        </w:tabs>
        <w:spacing w:after="0" w:line="240" w:lineRule="auto"/>
        <w:ind w:left="360" w:hanging="360"/>
        <w:rPr>
          <w:rFonts w:ascii="Helvetica" w:eastAsia="Times New Roman" w:hAnsi="Helvetica" w:cs="Helvetica"/>
          <w:sz w:val="24"/>
          <w:szCs w:val="24"/>
        </w:rPr>
      </w:pPr>
    </w:p>
    <w:p w14:paraId="3BBB3FF8" w14:textId="7C186E4E" w:rsidR="00ED34EE" w:rsidRPr="00912203" w:rsidRDefault="00ED34EE" w:rsidP="00ED34EE">
      <w:pPr>
        <w:tabs>
          <w:tab w:val="left" w:pos="360"/>
        </w:tabs>
        <w:ind w:left="360" w:hanging="360"/>
        <w:rPr>
          <w:rFonts w:ascii="Helvetica" w:eastAsia="Times New Roman" w:hAnsi="Helvetica" w:cs="Helvetica"/>
          <w:b/>
          <w:color w:val="0070C0"/>
          <w:sz w:val="24"/>
          <w:szCs w:val="24"/>
        </w:rPr>
      </w:pPr>
      <w:r w:rsidRPr="00912203">
        <w:rPr>
          <w:rFonts w:ascii="Helvetica" w:eastAsia="Times New Roman" w:hAnsi="Helvetica" w:cs="Helvetica"/>
          <w:sz w:val="24"/>
          <w:szCs w:val="24"/>
        </w:rPr>
        <w:t xml:space="preserve">A:  Here’s a list of some of the covered immunizations.  </w:t>
      </w:r>
    </w:p>
    <w:tbl>
      <w:tblPr>
        <w:tblStyle w:val="TableGrid"/>
        <w:tblW w:w="0" w:type="auto"/>
        <w:tblInd w:w="360" w:type="dxa"/>
        <w:tblLook w:val="04A0" w:firstRow="1" w:lastRow="0" w:firstColumn="1" w:lastColumn="0" w:noHBand="0" w:noVBand="1"/>
      </w:tblPr>
      <w:tblGrid>
        <w:gridCol w:w="2296"/>
        <w:gridCol w:w="5778"/>
      </w:tblGrid>
      <w:tr w:rsidR="00ED34EE" w:rsidRPr="00ED34EE" w14:paraId="2AD2747F" w14:textId="77777777" w:rsidTr="00CC0DAB">
        <w:tc>
          <w:tcPr>
            <w:tcW w:w="2296" w:type="dxa"/>
          </w:tcPr>
          <w:p w14:paraId="14AEA0AA" w14:textId="77777777" w:rsidR="00ED34EE" w:rsidRPr="00ED34EE" w:rsidRDefault="00ED34EE" w:rsidP="00ED34EE">
            <w:pPr>
              <w:tabs>
                <w:tab w:val="left" w:pos="360"/>
              </w:tabs>
              <w:rPr>
                <w:rFonts w:ascii="Helvetica" w:hAnsi="Helvetica" w:cs="Helvetica"/>
                <w:b/>
                <w:sz w:val="24"/>
                <w:szCs w:val="24"/>
              </w:rPr>
            </w:pPr>
            <w:r w:rsidRPr="00ED34EE">
              <w:rPr>
                <w:rFonts w:ascii="Helvetica" w:hAnsi="Helvetica" w:cs="Helvetica"/>
                <w:b/>
                <w:sz w:val="24"/>
                <w:szCs w:val="24"/>
              </w:rPr>
              <w:t>IMMUNIZATIONS</w:t>
            </w:r>
          </w:p>
        </w:tc>
        <w:tc>
          <w:tcPr>
            <w:tcW w:w="5778" w:type="dxa"/>
          </w:tcPr>
          <w:p w14:paraId="0A564645" w14:textId="77777777" w:rsidR="00ED34EE" w:rsidRPr="00ED34EE" w:rsidRDefault="00ED34EE" w:rsidP="00ED34EE">
            <w:pPr>
              <w:tabs>
                <w:tab w:val="left" w:pos="360"/>
              </w:tabs>
              <w:jc w:val="center"/>
              <w:rPr>
                <w:rFonts w:ascii="Helvetica" w:hAnsi="Helvetica" w:cs="Helvetica"/>
                <w:b/>
                <w:sz w:val="24"/>
                <w:szCs w:val="24"/>
              </w:rPr>
            </w:pPr>
            <w:r w:rsidRPr="00ED34EE">
              <w:rPr>
                <w:rFonts w:ascii="Helvetica" w:hAnsi="Helvetica" w:cs="Helvetica"/>
                <w:b/>
                <w:sz w:val="24"/>
                <w:szCs w:val="24"/>
              </w:rPr>
              <w:t>PLAN BENEFITS</w:t>
            </w:r>
          </w:p>
        </w:tc>
      </w:tr>
      <w:tr w:rsidR="00ED34EE" w:rsidRPr="00ED34EE" w14:paraId="46EE435E" w14:textId="77777777" w:rsidTr="00CC0DAB">
        <w:tc>
          <w:tcPr>
            <w:tcW w:w="2296" w:type="dxa"/>
          </w:tcPr>
          <w:p w14:paraId="66CC0526" w14:textId="77777777" w:rsidR="00ED34EE" w:rsidRPr="00ED34EE" w:rsidRDefault="00ED34EE" w:rsidP="00ED34EE">
            <w:pPr>
              <w:tabs>
                <w:tab w:val="left" w:pos="1020"/>
              </w:tabs>
              <w:rPr>
                <w:rFonts w:ascii="Helvetica" w:hAnsi="Helvetica" w:cs="Helvetica"/>
                <w:sz w:val="24"/>
                <w:szCs w:val="24"/>
              </w:rPr>
            </w:pPr>
            <w:r w:rsidRPr="00ED34EE">
              <w:rPr>
                <w:rFonts w:ascii="Helvetica" w:hAnsi="Helvetica" w:cs="Helvetica"/>
                <w:sz w:val="24"/>
                <w:szCs w:val="24"/>
              </w:rPr>
              <w:t>Annual Flu Vaccine</w:t>
            </w:r>
          </w:p>
        </w:tc>
        <w:tc>
          <w:tcPr>
            <w:tcW w:w="5778" w:type="dxa"/>
          </w:tcPr>
          <w:p w14:paraId="447E0CFF" w14:textId="77777777" w:rsidR="002D0BE8" w:rsidRPr="009765B4" w:rsidRDefault="00ED34EE" w:rsidP="009765B4">
            <w:pPr>
              <w:pStyle w:val="ListParagraph"/>
              <w:numPr>
                <w:ilvl w:val="0"/>
                <w:numId w:val="12"/>
              </w:numPr>
              <w:tabs>
                <w:tab w:val="left" w:pos="360"/>
              </w:tabs>
              <w:rPr>
                <w:rFonts w:ascii="Helvetica" w:hAnsi="Helvetica" w:cs="Helvetica"/>
                <w:sz w:val="24"/>
                <w:szCs w:val="24"/>
              </w:rPr>
            </w:pPr>
            <w:r w:rsidRPr="009765B4">
              <w:rPr>
                <w:rFonts w:ascii="Helvetica" w:hAnsi="Helvetica" w:cs="Helvetica"/>
                <w:sz w:val="24"/>
                <w:szCs w:val="24"/>
              </w:rPr>
              <w:t>Covered 100% when administered at My Health Onsite</w:t>
            </w:r>
            <w:r w:rsidR="00E6208A" w:rsidRPr="009765B4">
              <w:rPr>
                <w:rFonts w:ascii="Helvetica" w:hAnsi="Helvetica" w:cs="Helvetica"/>
                <w:sz w:val="24"/>
                <w:szCs w:val="24"/>
              </w:rPr>
              <w:t xml:space="preserve"> or</w:t>
            </w:r>
            <w:r w:rsidRPr="009765B4">
              <w:rPr>
                <w:rFonts w:ascii="Helvetica" w:hAnsi="Helvetica" w:cs="Helvetica"/>
                <w:sz w:val="24"/>
                <w:szCs w:val="24"/>
              </w:rPr>
              <w:t xml:space="preserve"> </w:t>
            </w:r>
            <w:r w:rsidR="00E6208A" w:rsidRPr="009765B4">
              <w:rPr>
                <w:rFonts w:ascii="Helvetica" w:hAnsi="Helvetica" w:cs="Helvetica"/>
                <w:sz w:val="24"/>
                <w:szCs w:val="24"/>
              </w:rPr>
              <w:t xml:space="preserve">at </w:t>
            </w:r>
            <w:r w:rsidRPr="009765B4">
              <w:rPr>
                <w:rFonts w:ascii="Helvetica" w:hAnsi="Helvetica" w:cs="Helvetica"/>
                <w:sz w:val="24"/>
                <w:szCs w:val="24"/>
              </w:rPr>
              <w:t>in-network doctor’s office</w:t>
            </w:r>
            <w:r w:rsidR="00E6208A" w:rsidRPr="009765B4">
              <w:rPr>
                <w:rFonts w:ascii="Helvetica" w:hAnsi="Helvetica" w:cs="Helvetica"/>
                <w:sz w:val="24"/>
                <w:szCs w:val="24"/>
              </w:rPr>
              <w:t xml:space="preserve">.  </w:t>
            </w:r>
          </w:p>
          <w:p w14:paraId="3BEE7AEA" w14:textId="67C75998" w:rsidR="00ED34EE" w:rsidRPr="009765B4" w:rsidRDefault="00E6208A" w:rsidP="009765B4">
            <w:pPr>
              <w:pStyle w:val="ListParagraph"/>
              <w:numPr>
                <w:ilvl w:val="0"/>
                <w:numId w:val="12"/>
              </w:numPr>
              <w:tabs>
                <w:tab w:val="left" w:pos="360"/>
              </w:tabs>
              <w:rPr>
                <w:rFonts w:ascii="Helvetica" w:hAnsi="Helvetica" w:cs="Helvetica"/>
                <w:sz w:val="24"/>
                <w:szCs w:val="24"/>
              </w:rPr>
            </w:pPr>
            <w:r w:rsidRPr="009765B4">
              <w:rPr>
                <w:rFonts w:ascii="Helvetica" w:hAnsi="Helvetica" w:cs="Helvetica"/>
                <w:sz w:val="24"/>
                <w:szCs w:val="24"/>
              </w:rPr>
              <w:t>Under Pharmacy benefits, covered 100% when administered by a pharmacist at an in</w:t>
            </w:r>
            <w:r w:rsidR="00242A6C" w:rsidRPr="009765B4">
              <w:rPr>
                <w:rFonts w:ascii="Helvetica" w:hAnsi="Helvetica" w:cs="Helvetica"/>
                <w:sz w:val="24"/>
                <w:szCs w:val="24"/>
              </w:rPr>
              <w:t>-</w:t>
            </w:r>
            <w:r w:rsidRPr="009765B4">
              <w:rPr>
                <w:rFonts w:ascii="Helvetica" w:hAnsi="Helvetica" w:cs="Helvetica"/>
                <w:sz w:val="24"/>
                <w:szCs w:val="24"/>
              </w:rPr>
              <w:t>network pharmacy</w:t>
            </w:r>
            <w:r w:rsidR="00242A6C" w:rsidRPr="009765B4">
              <w:rPr>
                <w:rFonts w:ascii="Helvetica" w:hAnsi="Helvetica" w:cs="Helvetica"/>
                <w:sz w:val="24"/>
                <w:szCs w:val="24"/>
              </w:rPr>
              <w:t>.</w:t>
            </w:r>
          </w:p>
        </w:tc>
      </w:tr>
      <w:tr w:rsidR="00ED34EE" w:rsidRPr="00ED34EE" w14:paraId="4A28357B" w14:textId="77777777" w:rsidTr="00CC0DAB">
        <w:tc>
          <w:tcPr>
            <w:tcW w:w="2296" w:type="dxa"/>
          </w:tcPr>
          <w:p w14:paraId="3D9B3741" w14:textId="77777777" w:rsidR="00ED34EE" w:rsidRPr="00ED34EE" w:rsidRDefault="00ED34EE" w:rsidP="00ED34EE">
            <w:pPr>
              <w:tabs>
                <w:tab w:val="left" w:pos="1020"/>
              </w:tabs>
              <w:rPr>
                <w:rFonts w:ascii="Helvetica" w:hAnsi="Helvetica" w:cs="Helvetica"/>
                <w:sz w:val="24"/>
                <w:szCs w:val="24"/>
              </w:rPr>
            </w:pPr>
            <w:r w:rsidRPr="00ED34EE">
              <w:rPr>
                <w:rFonts w:ascii="Helvetica" w:hAnsi="Helvetica" w:cs="Helvetica"/>
                <w:sz w:val="24"/>
                <w:szCs w:val="24"/>
              </w:rPr>
              <w:t>Pneumonia Vaccine</w:t>
            </w:r>
          </w:p>
        </w:tc>
        <w:tc>
          <w:tcPr>
            <w:tcW w:w="5778" w:type="dxa"/>
          </w:tcPr>
          <w:p w14:paraId="4520B432" w14:textId="6473F1B7" w:rsidR="002D0BE8" w:rsidRPr="009765B4" w:rsidRDefault="00ED34EE" w:rsidP="004A1779">
            <w:pPr>
              <w:pStyle w:val="ListParagraph"/>
              <w:numPr>
                <w:ilvl w:val="0"/>
                <w:numId w:val="13"/>
              </w:numPr>
              <w:tabs>
                <w:tab w:val="left" w:pos="360"/>
              </w:tabs>
              <w:rPr>
                <w:rFonts w:ascii="Helvetica" w:hAnsi="Helvetica" w:cs="Helvetica"/>
                <w:sz w:val="24"/>
                <w:szCs w:val="24"/>
              </w:rPr>
            </w:pPr>
            <w:r w:rsidRPr="009765B4">
              <w:rPr>
                <w:rFonts w:ascii="Helvetica" w:hAnsi="Helvetica" w:cs="Helvetica"/>
                <w:sz w:val="24"/>
                <w:szCs w:val="24"/>
              </w:rPr>
              <w:t xml:space="preserve">Age </w:t>
            </w:r>
            <w:r w:rsidR="00E6208A" w:rsidRPr="009765B4">
              <w:rPr>
                <w:rFonts w:ascii="Helvetica" w:hAnsi="Helvetica" w:cs="Helvetica"/>
                <w:sz w:val="24"/>
                <w:szCs w:val="24"/>
              </w:rPr>
              <w:t>50</w:t>
            </w:r>
            <w:r w:rsidRPr="009765B4">
              <w:rPr>
                <w:rFonts w:ascii="Helvetica" w:hAnsi="Helvetica" w:cs="Helvetica"/>
                <w:sz w:val="24"/>
                <w:szCs w:val="24"/>
              </w:rPr>
              <w:t xml:space="preserve"> or older. One dose covered 100% at </w:t>
            </w:r>
            <w:r w:rsidR="00E6208A" w:rsidRPr="009765B4">
              <w:rPr>
                <w:rFonts w:ascii="Helvetica" w:hAnsi="Helvetica" w:cs="Helvetica"/>
                <w:sz w:val="24"/>
                <w:szCs w:val="24"/>
              </w:rPr>
              <w:t>My Health Onsite or</w:t>
            </w:r>
            <w:r w:rsidRPr="009765B4">
              <w:rPr>
                <w:rFonts w:ascii="Helvetica" w:hAnsi="Helvetica" w:cs="Helvetica"/>
                <w:sz w:val="24"/>
                <w:szCs w:val="24"/>
              </w:rPr>
              <w:t xml:space="preserve"> at in-network doctor’s office.</w:t>
            </w:r>
            <w:r w:rsidR="00E6208A" w:rsidRPr="009765B4">
              <w:rPr>
                <w:rFonts w:ascii="Helvetica" w:hAnsi="Helvetica" w:cs="Helvetica"/>
                <w:sz w:val="24"/>
                <w:szCs w:val="24"/>
              </w:rPr>
              <w:t xml:space="preserve"> </w:t>
            </w:r>
          </w:p>
          <w:p w14:paraId="06A384BF" w14:textId="65C517C6" w:rsidR="00ED34EE" w:rsidRPr="009765B4" w:rsidRDefault="00E6208A" w:rsidP="009765B4">
            <w:pPr>
              <w:pStyle w:val="ListParagraph"/>
              <w:numPr>
                <w:ilvl w:val="0"/>
                <w:numId w:val="13"/>
              </w:numPr>
              <w:tabs>
                <w:tab w:val="left" w:pos="360"/>
              </w:tabs>
              <w:rPr>
                <w:rFonts w:ascii="Helvetica" w:hAnsi="Helvetica" w:cs="Helvetica"/>
                <w:sz w:val="24"/>
                <w:szCs w:val="24"/>
              </w:rPr>
            </w:pPr>
            <w:r w:rsidRPr="009765B4">
              <w:rPr>
                <w:rFonts w:ascii="Helvetica" w:hAnsi="Helvetica" w:cs="Helvetica"/>
                <w:sz w:val="24"/>
                <w:szCs w:val="24"/>
              </w:rPr>
              <w:t>Under Pharmacy benefits, covered 100% when administered by a pharmacist at an in</w:t>
            </w:r>
            <w:r w:rsidR="00242A6C" w:rsidRPr="009765B4">
              <w:rPr>
                <w:rFonts w:ascii="Helvetica" w:hAnsi="Helvetica" w:cs="Helvetica"/>
                <w:sz w:val="24"/>
                <w:szCs w:val="24"/>
              </w:rPr>
              <w:t>-</w:t>
            </w:r>
            <w:r w:rsidRPr="009765B4">
              <w:rPr>
                <w:rFonts w:ascii="Helvetica" w:hAnsi="Helvetica" w:cs="Helvetica"/>
                <w:sz w:val="24"/>
                <w:szCs w:val="24"/>
              </w:rPr>
              <w:t>network pharmacy</w:t>
            </w:r>
            <w:r w:rsidR="00242A6C" w:rsidRPr="009765B4">
              <w:rPr>
                <w:rFonts w:ascii="Helvetica" w:hAnsi="Helvetica" w:cs="Helvetica"/>
                <w:sz w:val="24"/>
                <w:szCs w:val="24"/>
              </w:rPr>
              <w:t>.</w:t>
            </w:r>
          </w:p>
        </w:tc>
      </w:tr>
      <w:tr w:rsidR="00ED34EE" w:rsidRPr="00ED34EE" w14:paraId="05585FFF" w14:textId="77777777" w:rsidTr="00CC0DAB">
        <w:tc>
          <w:tcPr>
            <w:tcW w:w="2296" w:type="dxa"/>
          </w:tcPr>
          <w:p w14:paraId="03987BF7" w14:textId="77777777" w:rsidR="00ED34EE" w:rsidRPr="00ED34EE" w:rsidRDefault="00ED34EE" w:rsidP="00ED34EE">
            <w:pPr>
              <w:tabs>
                <w:tab w:val="left" w:pos="1020"/>
              </w:tabs>
              <w:rPr>
                <w:rFonts w:ascii="Helvetica" w:hAnsi="Helvetica" w:cs="Helvetica"/>
                <w:sz w:val="24"/>
                <w:szCs w:val="24"/>
              </w:rPr>
            </w:pPr>
            <w:r w:rsidRPr="00ED34EE">
              <w:rPr>
                <w:rFonts w:ascii="Helvetica" w:hAnsi="Helvetica" w:cs="Helvetica"/>
                <w:sz w:val="24"/>
                <w:szCs w:val="24"/>
              </w:rPr>
              <w:t>Shingles (Zoster)</w:t>
            </w:r>
          </w:p>
          <w:p w14:paraId="0BD862C3" w14:textId="77777777" w:rsidR="00ED34EE" w:rsidRPr="00ED34EE" w:rsidRDefault="00ED34EE" w:rsidP="00ED34EE">
            <w:pPr>
              <w:tabs>
                <w:tab w:val="left" w:pos="1020"/>
              </w:tabs>
              <w:rPr>
                <w:rFonts w:ascii="Helvetica" w:hAnsi="Helvetica" w:cs="Helvetica"/>
                <w:sz w:val="24"/>
                <w:szCs w:val="24"/>
              </w:rPr>
            </w:pPr>
            <w:r w:rsidRPr="00ED34EE">
              <w:rPr>
                <w:rFonts w:ascii="Helvetica" w:hAnsi="Helvetica" w:cs="Helvetica"/>
                <w:sz w:val="24"/>
                <w:szCs w:val="24"/>
              </w:rPr>
              <w:t>Vaccine</w:t>
            </w:r>
          </w:p>
        </w:tc>
        <w:tc>
          <w:tcPr>
            <w:tcW w:w="5778" w:type="dxa"/>
          </w:tcPr>
          <w:p w14:paraId="3D60E77E" w14:textId="5420EA2A" w:rsidR="003F5E86" w:rsidRPr="009765B4" w:rsidRDefault="00ED34EE" w:rsidP="009765B4">
            <w:pPr>
              <w:pStyle w:val="ListParagraph"/>
              <w:numPr>
                <w:ilvl w:val="0"/>
                <w:numId w:val="14"/>
              </w:numPr>
              <w:tabs>
                <w:tab w:val="left" w:pos="360"/>
              </w:tabs>
              <w:rPr>
                <w:rFonts w:ascii="Helvetica" w:hAnsi="Helvetica" w:cs="Helvetica"/>
                <w:sz w:val="24"/>
                <w:szCs w:val="24"/>
              </w:rPr>
            </w:pPr>
            <w:r w:rsidRPr="009765B4">
              <w:rPr>
                <w:rFonts w:ascii="Helvetica" w:hAnsi="Helvetica" w:cs="Helvetica"/>
                <w:sz w:val="24"/>
                <w:szCs w:val="24"/>
              </w:rPr>
              <w:t xml:space="preserve">Age </w:t>
            </w:r>
            <w:r w:rsidR="003F5E86" w:rsidRPr="009765B4">
              <w:rPr>
                <w:rFonts w:ascii="Helvetica" w:hAnsi="Helvetica" w:cs="Helvetica"/>
                <w:sz w:val="24"/>
                <w:szCs w:val="24"/>
              </w:rPr>
              <w:t>50</w:t>
            </w:r>
            <w:r w:rsidRPr="009765B4">
              <w:rPr>
                <w:rFonts w:ascii="Helvetica" w:hAnsi="Helvetica" w:cs="Helvetica"/>
                <w:sz w:val="24"/>
                <w:szCs w:val="24"/>
              </w:rPr>
              <w:t xml:space="preserve"> or older.  Covered 100% at </w:t>
            </w:r>
            <w:r w:rsidR="00E6208A" w:rsidRPr="009765B4">
              <w:rPr>
                <w:rFonts w:ascii="Helvetica" w:hAnsi="Helvetica" w:cs="Helvetica"/>
                <w:sz w:val="24"/>
                <w:szCs w:val="24"/>
              </w:rPr>
              <w:t>My Health Onsite</w:t>
            </w:r>
            <w:r w:rsidRPr="009765B4">
              <w:rPr>
                <w:rFonts w:ascii="Helvetica" w:hAnsi="Helvetica" w:cs="Helvetica"/>
                <w:sz w:val="24"/>
                <w:szCs w:val="24"/>
              </w:rPr>
              <w:t xml:space="preserve"> or at in-network doctor’s office if he/she supplies the vaccine. If your doctor does not supply the </w:t>
            </w:r>
            <w:proofErr w:type="gramStart"/>
            <w:r w:rsidRPr="009765B4">
              <w:rPr>
                <w:rFonts w:ascii="Helvetica" w:hAnsi="Helvetica" w:cs="Helvetica"/>
                <w:sz w:val="24"/>
                <w:szCs w:val="24"/>
              </w:rPr>
              <w:t>vaccine</w:t>
            </w:r>
            <w:proofErr w:type="gramEnd"/>
            <w:r w:rsidRPr="009765B4">
              <w:rPr>
                <w:rFonts w:ascii="Helvetica" w:hAnsi="Helvetica" w:cs="Helvetica"/>
                <w:sz w:val="24"/>
                <w:szCs w:val="24"/>
              </w:rPr>
              <w:t xml:space="preserve"> he/she can order from </w:t>
            </w:r>
            <w:r w:rsidR="00E6208A" w:rsidRPr="009765B4">
              <w:rPr>
                <w:rFonts w:ascii="Helvetica" w:hAnsi="Helvetica" w:cs="Helvetica"/>
                <w:sz w:val="24"/>
                <w:szCs w:val="24"/>
              </w:rPr>
              <w:t xml:space="preserve">CVS </w:t>
            </w:r>
            <w:r w:rsidRPr="009765B4">
              <w:rPr>
                <w:rFonts w:ascii="Helvetica" w:hAnsi="Helvetica" w:cs="Helvetica"/>
                <w:sz w:val="24"/>
                <w:szCs w:val="24"/>
              </w:rPr>
              <w:t>Caremark Specialty Pharmacy Services.  Phone number is 1-866-278-5108.</w:t>
            </w:r>
            <w:r w:rsidR="003F5E86" w:rsidRPr="009765B4">
              <w:rPr>
                <w:rFonts w:ascii="Helvetica" w:hAnsi="Helvetica" w:cs="Helvetica"/>
                <w:sz w:val="24"/>
                <w:szCs w:val="24"/>
              </w:rPr>
              <w:t xml:space="preserve"> </w:t>
            </w:r>
          </w:p>
          <w:p w14:paraId="7A574F5E" w14:textId="552DF4EC" w:rsidR="002D0BE8" w:rsidRPr="009765B4" w:rsidRDefault="002D0BE8" w:rsidP="009765B4">
            <w:pPr>
              <w:pStyle w:val="ListParagraph"/>
              <w:numPr>
                <w:ilvl w:val="0"/>
                <w:numId w:val="14"/>
              </w:numPr>
              <w:tabs>
                <w:tab w:val="left" w:pos="360"/>
              </w:tabs>
              <w:rPr>
                <w:rFonts w:ascii="Helvetica" w:hAnsi="Helvetica" w:cs="Helvetica"/>
                <w:sz w:val="24"/>
                <w:szCs w:val="24"/>
              </w:rPr>
            </w:pPr>
            <w:r w:rsidRPr="009765B4">
              <w:rPr>
                <w:rFonts w:ascii="Helvetica" w:hAnsi="Helvetica" w:cs="Helvetica"/>
                <w:sz w:val="24"/>
                <w:szCs w:val="24"/>
              </w:rPr>
              <w:t>Under Pharmacy benefits, covered 100% when administered by a pharmacist at an in</w:t>
            </w:r>
            <w:r w:rsidR="00242A6C" w:rsidRPr="009765B4">
              <w:rPr>
                <w:rFonts w:ascii="Helvetica" w:hAnsi="Helvetica" w:cs="Helvetica"/>
                <w:sz w:val="24"/>
                <w:szCs w:val="24"/>
              </w:rPr>
              <w:t>-</w:t>
            </w:r>
            <w:r w:rsidRPr="009765B4">
              <w:rPr>
                <w:rFonts w:ascii="Helvetica" w:hAnsi="Helvetica" w:cs="Helvetica"/>
                <w:sz w:val="24"/>
                <w:szCs w:val="24"/>
              </w:rPr>
              <w:t>network pharmacy</w:t>
            </w:r>
            <w:r w:rsidR="00242A6C" w:rsidRPr="009765B4">
              <w:rPr>
                <w:rFonts w:ascii="Helvetica" w:hAnsi="Helvetica" w:cs="Helvetica"/>
                <w:sz w:val="24"/>
                <w:szCs w:val="24"/>
              </w:rPr>
              <w:t>.</w:t>
            </w:r>
          </w:p>
          <w:p w14:paraId="2E238343" w14:textId="77777777" w:rsidR="002D0BE8" w:rsidRPr="00ED34EE" w:rsidRDefault="002D0BE8" w:rsidP="00ED34EE">
            <w:pPr>
              <w:tabs>
                <w:tab w:val="left" w:pos="360"/>
              </w:tabs>
              <w:rPr>
                <w:rFonts w:ascii="Helvetica" w:hAnsi="Helvetica" w:cs="Helvetica"/>
                <w:sz w:val="24"/>
                <w:szCs w:val="24"/>
              </w:rPr>
            </w:pPr>
          </w:p>
          <w:p w14:paraId="4339394F" w14:textId="77777777" w:rsidR="00ED34EE" w:rsidRPr="00ED34EE" w:rsidRDefault="00ED34EE" w:rsidP="00ED34EE">
            <w:pPr>
              <w:tabs>
                <w:tab w:val="left" w:pos="360"/>
              </w:tabs>
              <w:rPr>
                <w:rFonts w:ascii="Helvetica" w:hAnsi="Helvetica" w:cs="Helvetica"/>
                <w:sz w:val="24"/>
                <w:szCs w:val="24"/>
              </w:rPr>
            </w:pPr>
            <w:r w:rsidRPr="00ED34EE">
              <w:rPr>
                <w:rFonts w:ascii="Helvetica" w:hAnsi="Helvetica" w:cs="Helvetica"/>
                <w:sz w:val="24"/>
                <w:szCs w:val="24"/>
              </w:rPr>
              <w:t>(Note: The Shingles Vaccine administered at the Pasco County Health Department is NOT COVERED.)</w:t>
            </w:r>
          </w:p>
        </w:tc>
      </w:tr>
      <w:tr w:rsidR="00ED34EE" w:rsidRPr="00ED34EE" w14:paraId="34E9D84B" w14:textId="77777777" w:rsidTr="00CC0DAB">
        <w:tc>
          <w:tcPr>
            <w:tcW w:w="2296" w:type="dxa"/>
          </w:tcPr>
          <w:p w14:paraId="2A677A60" w14:textId="77777777" w:rsidR="00ED34EE" w:rsidRPr="00ED34EE" w:rsidRDefault="00ED34EE" w:rsidP="00ED34EE">
            <w:pPr>
              <w:tabs>
                <w:tab w:val="left" w:pos="1020"/>
              </w:tabs>
              <w:rPr>
                <w:rFonts w:ascii="Helvetica" w:hAnsi="Helvetica" w:cs="Helvetica"/>
                <w:sz w:val="24"/>
                <w:szCs w:val="24"/>
              </w:rPr>
            </w:pPr>
            <w:r w:rsidRPr="00ED34EE">
              <w:rPr>
                <w:rFonts w:ascii="Helvetica" w:hAnsi="Helvetica" w:cs="Helvetica"/>
                <w:sz w:val="24"/>
                <w:szCs w:val="24"/>
              </w:rPr>
              <w:t xml:space="preserve">Tetanus, </w:t>
            </w:r>
            <w:proofErr w:type="spellStart"/>
            <w:r w:rsidRPr="00ED34EE">
              <w:rPr>
                <w:rFonts w:ascii="Helvetica" w:hAnsi="Helvetica" w:cs="Helvetica"/>
                <w:sz w:val="24"/>
                <w:szCs w:val="24"/>
              </w:rPr>
              <w:t>Diptheria</w:t>
            </w:r>
            <w:proofErr w:type="spellEnd"/>
            <w:r w:rsidRPr="00ED34EE">
              <w:rPr>
                <w:rFonts w:ascii="Helvetica" w:hAnsi="Helvetica" w:cs="Helvetica"/>
                <w:sz w:val="24"/>
                <w:szCs w:val="24"/>
              </w:rPr>
              <w:t xml:space="preserve"> and Pertussis (Td/Tdap)</w:t>
            </w:r>
          </w:p>
        </w:tc>
        <w:tc>
          <w:tcPr>
            <w:tcW w:w="5778" w:type="dxa"/>
          </w:tcPr>
          <w:p w14:paraId="5ECE8C51" w14:textId="620D7D68" w:rsidR="00ED34EE" w:rsidRPr="009765B4" w:rsidRDefault="00ED34EE" w:rsidP="009765B4">
            <w:pPr>
              <w:pStyle w:val="ListParagraph"/>
              <w:numPr>
                <w:ilvl w:val="0"/>
                <w:numId w:val="15"/>
              </w:numPr>
              <w:tabs>
                <w:tab w:val="left" w:pos="360"/>
              </w:tabs>
              <w:rPr>
                <w:rFonts w:ascii="Helvetica" w:hAnsi="Helvetica" w:cs="Helvetica"/>
                <w:sz w:val="24"/>
                <w:szCs w:val="24"/>
              </w:rPr>
            </w:pPr>
            <w:r w:rsidRPr="009765B4">
              <w:rPr>
                <w:rFonts w:ascii="Helvetica" w:hAnsi="Helvetica" w:cs="Helvetica"/>
                <w:sz w:val="24"/>
                <w:szCs w:val="24"/>
              </w:rPr>
              <w:t xml:space="preserve">Age 19 or older. Booster every 10 years.  Covered 100% at </w:t>
            </w:r>
            <w:r w:rsidR="002D0BE8" w:rsidRPr="009765B4">
              <w:rPr>
                <w:rFonts w:ascii="Helvetica" w:hAnsi="Helvetica" w:cs="Helvetica"/>
                <w:sz w:val="24"/>
                <w:szCs w:val="24"/>
              </w:rPr>
              <w:t>My Health Onsite</w:t>
            </w:r>
            <w:r w:rsidRPr="009765B4">
              <w:rPr>
                <w:rFonts w:ascii="Helvetica" w:hAnsi="Helvetica" w:cs="Helvetica"/>
                <w:sz w:val="24"/>
                <w:szCs w:val="24"/>
              </w:rPr>
              <w:t xml:space="preserve"> or at in-network doctor’s office.</w:t>
            </w:r>
          </w:p>
        </w:tc>
      </w:tr>
    </w:tbl>
    <w:p w14:paraId="050238B5" w14:textId="77777777" w:rsidR="00ED34EE" w:rsidRPr="00912203" w:rsidRDefault="00ED34EE" w:rsidP="0079049B">
      <w:pPr>
        <w:tabs>
          <w:tab w:val="left" w:pos="360"/>
        </w:tabs>
        <w:ind w:left="360" w:hanging="360"/>
        <w:rPr>
          <w:rFonts w:ascii="Helvetica" w:eastAsia="Times New Roman" w:hAnsi="Helvetica" w:cs="Helvetica"/>
          <w:b/>
          <w:color w:val="0070C0"/>
          <w:sz w:val="24"/>
          <w:szCs w:val="24"/>
        </w:rPr>
      </w:pPr>
    </w:p>
    <w:p w14:paraId="24C1CE8C" w14:textId="77777777" w:rsidR="008E113E" w:rsidRPr="00912203" w:rsidRDefault="0079049B" w:rsidP="008E113E">
      <w:pPr>
        <w:tabs>
          <w:tab w:val="left" w:pos="360"/>
        </w:tabs>
        <w:ind w:left="360" w:hanging="360"/>
        <w:rPr>
          <w:rFonts w:ascii="Helvetica" w:eastAsia="Times New Roman" w:hAnsi="Helvetica" w:cs="Helvetica"/>
          <w:b/>
          <w:color w:val="0070C0"/>
          <w:sz w:val="24"/>
          <w:szCs w:val="24"/>
        </w:rPr>
      </w:pPr>
      <w:r w:rsidRPr="00912203">
        <w:rPr>
          <w:rFonts w:ascii="Helvetica" w:eastAsia="Times New Roman" w:hAnsi="Helvetica" w:cs="Helvetica"/>
          <w:b/>
          <w:color w:val="0070C0"/>
          <w:sz w:val="24"/>
          <w:szCs w:val="24"/>
        </w:rPr>
        <w:t xml:space="preserve">Q:  </w:t>
      </w:r>
      <w:r w:rsidR="008E113E" w:rsidRPr="00912203">
        <w:rPr>
          <w:rFonts w:ascii="Helvetica" w:eastAsia="Times New Roman" w:hAnsi="Helvetica" w:cs="Helvetica"/>
          <w:b/>
          <w:color w:val="0070C0"/>
          <w:sz w:val="24"/>
          <w:szCs w:val="24"/>
        </w:rPr>
        <w:t>Are routine eye exams covered under my plan?</w:t>
      </w:r>
    </w:p>
    <w:p w14:paraId="70E968B8" w14:textId="77777777" w:rsidR="00135A74" w:rsidRDefault="00135A74" w:rsidP="0079049B">
      <w:pPr>
        <w:tabs>
          <w:tab w:val="left" w:pos="360"/>
        </w:tabs>
        <w:spacing w:after="0" w:line="240" w:lineRule="auto"/>
        <w:ind w:left="360" w:hanging="360"/>
        <w:rPr>
          <w:rFonts w:ascii="Helvetica" w:eastAsia="Times New Roman" w:hAnsi="Helvetica" w:cs="Helvetica"/>
          <w:sz w:val="24"/>
          <w:szCs w:val="24"/>
        </w:rPr>
      </w:pPr>
    </w:p>
    <w:p w14:paraId="5ECF6F97" w14:textId="01C3BD24" w:rsidR="0079049B" w:rsidRPr="00912203" w:rsidRDefault="0079049B" w:rsidP="0079049B">
      <w:pPr>
        <w:tabs>
          <w:tab w:val="left" w:pos="360"/>
        </w:tabs>
        <w:spacing w:after="0" w:line="240" w:lineRule="auto"/>
        <w:ind w:left="360" w:hanging="360"/>
        <w:rPr>
          <w:rFonts w:ascii="Helvetica" w:eastAsia="Times New Roman" w:hAnsi="Helvetica" w:cs="Helvetica"/>
          <w:sz w:val="24"/>
          <w:szCs w:val="24"/>
        </w:rPr>
      </w:pPr>
      <w:r w:rsidRPr="00912203">
        <w:rPr>
          <w:rFonts w:ascii="Helvetica" w:eastAsia="Times New Roman" w:hAnsi="Helvetica" w:cs="Helvetica"/>
          <w:sz w:val="24"/>
          <w:szCs w:val="24"/>
        </w:rPr>
        <w:t xml:space="preserve">A:  </w:t>
      </w:r>
      <w:r w:rsidR="0061146A" w:rsidRPr="00912203">
        <w:rPr>
          <w:rFonts w:ascii="Helvetica" w:eastAsia="Times New Roman" w:hAnsi="Helvetica" w:cs="Helvetica"/>
          <w:sz w:val="24"/>
          <w:szCs w:val="24"/>
        </w:rPr>
        <w:t xml:space="preserve">Routine eye exams are </w:t>
      </w:r>
      <w:r w:rsidR="00CF4FA7" w:rsidRPr="00912203">
        <w:rPr>
          <w:rFonts w:ascii="Helvetica" w:eastAsia="Times New Roman" w:hAnsi="Helvetica" w:cs="Helvetica"/>
          <w:sz w:val="24"/>
          <w:szCs w:val="24"/>
        </w:rPr>
        <w:t>NOT</w:t>
      </w:r>
      <w:r w:rsidR="0061146A" w:rsidRPr="00912203">
        <w:rPr>
          <w:rFonts w:ascii="Helvetica" w:eastAsia="Times New Roman" w:hAnsi="Helvetica" w:cs="Helvetica"/>
          <w:sz w:val="24"/>
          <w:szCs w:val="24"/>
        </w:rPr>
        <w:t xml:space="preserve"> covered under your Florida Blue Medical Plan.  Your medical plan covers treatment for eye diseases due to medical conditions and eye injuries. For example, diabetes can cause glaucoma so your doctor may refer you to an ophthalmologist. To find an in</w:t>
      </w:r>
      <w:r w:rsidR="00242A6C">
        <w:rPr>
          <w:rFonts w:ascii="Helvetica" w:eastAsia="Times New Roman" w:hAnsi="Helvetica" w:cs="Helvetica"/>
          <w:sz w:val="24"/>
          <w:szCs w:val="24"/>
        </w:rPr>
        <w:t>-</w:t>
      </w:r>
      <w:r w:rsidR="0061146A" w:rsidRPr="00912203">
        <w:rPr>
          <w:rFonts w:ascii="Helvetica" w:eastAsia="Times New Roman" w:hAnsi="Helvetica" w:cs="Helvetica"/>
          <w:sz w:val="24"/>
          <w:szCs w:val="24"/>
        </w:rPr>
        <w:t xml:space="preserve">network eye specialist, please contact me directly or go online at </w:t>
      </w:r>
      <w:hyperlink r:id="rId7" w:history="1">
        <w:r w:rsidR="0061146A" w:rsidRPr="00912203">
          <w:rPr>
            <w:rFonts w:ascii="Helvetica" w:eastAsia="Times New Roman" w:hAnsi="Helvetica" w:cs="Helvetica"/>
            <w:color w:val="0000FF"/>
            <w:sz w:val="24"/>
            <w:szCs w:val="24"/>
            <w:u w:val="single"/>
          </w:rPr>
          <w:t>www.floridablue.com</w:t>
        </w:r>
      </w:hyperlink>
      <w:r w:rsidR="0061146A" w:rsidRPr="00912203">
        <w:rPr>
          <w:rFonts w:ascii="Helvetica" w:eastAsia="Times New Roman" w:hAnsi="Helvetica" w:cs="Helvetica"/>
          <w:sz w:val="24"/>
          <w:szCs w:val="24"/>
        </w:rPr>
        <w:t xml:space="preserve"> and click on “Find a Doctor” on the blue task bar.  If you elected Davis Vision benefits please contact them at 1-877-923-2847 to inquire about routine eye exam benefits.</w:t>
      </w:r>
    </w:p>
    <w:p w14:paraId="56F8CE85" w14:textId="77777777" w:rsidR="0079049B" w:rsidRPr="00912203" w:rsidRDefault="0079049B" w:rsidP="0079049B">
      <w:pPr>
        <w:tabs>
          <w:tab w:val="left" w:pos="360"/>
        </w:tabs>
        <w:spacing w:after="0" w:line="240" w:lineRule="auto"/>
        <w:ind w:left="360" w:hanging="360"/>
        <w:rPr>
          <w:rFonts w:ascii="Helvetica" w:eastAsia="Times New Roman" w:hAnsi="Helvetica" w:cs="Helvetica"/>
          <w:sz w:val="24"/>
          <w:szCs w:val="24"/>
        </w:rPr>
      </w:pPr>
    </w:p>
    <w:p w14:paraId="006CDB1F" w14:textId="77777777" w:rsidR="003B075F" w:rsidRPr="00912203" w:rsidRDefault="003B075F" w:rsidP="00D6664A">
      <w:pPr>
        <w:tabs>
          <w:tab w:val="left" w:pos="360"/>
        </w:tabs>
        <w:ind w:left="360" w:hanging="360"/>
        <w:rPr>
          <w:rFonts w:ascii="Helvetica" w:eastAsia="Times New Roman" w:hAnsi="Helvetica" w:cs="Helvetica"/>
          <w:b/>
          <w:color w:val="0070C0"/>
          <w:sz w:val="24"/>
          <w:szCs w:val="24"/>
        </w:rPr>
      </w:pPr>
    </w:p>
    <w:p w14:paraId="4A122341" w14:textId="223C4097" w:rsidR="00D6664A" w:rsidRPr="00D6664A" w:rsidRDefault="00D6664A" w:rsidP="00D6664A">
      <w:pPr>
        <w:tabs>
          <w:tab w:val="left" w:pos="360"/>
        </w:tabs>
        <w:ind w:left="360" w:hanging="360"/>
        <w:rPr>
          <w:rFonts w:ascii="Helvetica" w:eastAsia="Times New Roman" w:hAnsi="Helvetica" w:cs="Helvetica"/>
          <w:b/>
          <w:color w:val="0070C0"/>
          <w:sz w:val="24"/>
          <w:szCs w:val="24"/>
        </w:rPr>
      </w:pPr>
      <w:r w:rsidRPr="00D6664A">
        <w:rPr>
          <w:rFonts w:ascii="Helvetica" w:eastAsia="Times New Roman" w:hAnsi="Helvetica" w:cs="Helvetica"/>
          <w:b/>
          <w:color w:val="0070C0"/>
          <w:sz w:val="24"/>
          <w:szCs w:val="24"/>
        </w:rPr>
        <w:t xml:space="preserve">Q:  </w:t>
      </w:r>
      <w:r w:rsidR="00D41F64">
        <w:rPr>
          <w:rFonts w:ascii="Helvetica" w:eastAsia="Times New Roman" w:hAnsi="Helvetica" w:cs="Helvetica"/>
          <w:b/>
          <w:color w:val="0070C0"/>
          <w:sz w:val="24"/>
          <w:szCs w:val="24"/>
        </w:rPr>
        <w:t>I had my annual physical on June 1</w:t>
      </w:r>
      <w:r w:rsidR="00D41F64" w:rsidRPr="00D41F64">
        <w:rPr>
          <w:rFonts w:ascii="Helvetica" w:eastAsia="Times New Roman" w:hAnsi="Helvetica" w:cs="Helvetica"/>
          <w:b/>
          <w:color w:val="0070C0"/>
          <w:sz w:val="24"/>
          <w:szCs w:val="24"/>
          <w:vertAlign w:val="superscript"/>
        </w:rPr>
        <w:t>st</w:t>
      </w:r>
      <w:r w:rsidR="00D41F64">
        <w:rPr>
          <w:rFonts w:ascii="Helvetica" w:eastAsia="Times New Roman" w:hAnsi="Helvetica" w:cs="Helvetica"/>
          <w:b/>
          <w:color w:val="0070C0"/>
          <w:sz w:val="24"/>
          <w:szCs w:val="24"/>
        </w:rPr>
        <w:t xml:space="preserve"> of last year.  Do I have to wait after June 1</w:t>
      </w:r>
      <w:r w:rsidR="00D41F64" w:rsidRPr="00D41F64">
        <w:rPr>
          <w:rFonts w:ascii="Helvetica" w:eastAsia="Times New Roman" w:hAnsi="Helvetica" w:cs="Helvetica"/>
          <w:b/>
          <w:color w:val="0070C0"/>
          <w:sz w:val="24"/>
          <w:szCs w:val="24"/>
          <w:vertAlign w:val="superscript"/>
        </w:rPr>
        <w:t>st</w:t>
      </w:r>
      <w:r w:rsidR="00D41F64">
        <w:rPr>
          <w:rFonts w:ascii="Helvetica" w:eastAsia="Times New Roman" w:hAnsi="Helvetica" w:cs="Helvetica"/>
          <w:b/>
          <w:color w:val="0070C0"/>
          <w:sz w:val="24"/>
          <w:szCs w:val="24"/>
        </w:rPr>
        <w:t xml:space="preserve"> to schedule my annual physical for 2021?</w:t>
      </w:r>
    </w:p>
    <w:p w14:paraId="34DF58B8" w14:textId="77777777" w:rsidR="001F3951" w:rsidRDefault="001F3951" w:rsidP="00D6664A">
      <w:pPr>
        <w:tabs>
          <w:tab w:val="left" w:pos="360"/>
        </w:tabs>
        <w:spacing w:after="0" w:line="240" w:lineRule="auto"/>
        <w:ind w:left="360" w:hanging="360"/>
        <w:rPr>
          <w:rFonts w:ascii="Helvetica" w:eastAsia="Times New Roman" w:hAnsi="Helvetica" w:cs="Helvetica"/>
          <w:sz w:val="24"/>
          <w:szCs w:val="24"/>
        </w:rPr>
      </w:pPr>
    </w:p>
    <w:p w14:paraId="23578022" w14:textId="6F0611A3" w:rsidR="00D6664A" w:rsidRPr="009765B4" w:rsidRDefault="00D6664A" w:rsidP="00CF4FA7">
      <w:pPr>
        <w:tabs>
          <w:tab w:val="left" w:pos="360"/>
        </w:tabs>
        <w:spacing w:after="0" w:line="240" w:lineRule="auto"/>
        <w:ind w:left="360" w:hanging="360"/>
        <w:rPr>
          <w:rFonts w:ascii="Helvetica" w:eastAsia="Times New Roman" w:hAnsi="Helvetica" w:cs="Helvetica"/>
          <w:b/>
          <w:bCs/>
          <w:i/>
          <w:iCs/>
          <w:sz w:val="24"/>
          <w:szCs w:val="24"/>
        </w:rPr>
      </w:pPr>
      <w:r w:rsidRPr="00D6664A">
        <w:rPr>
          <w:rFonts w:ascii="Helvetica" w:eastAsia="Times New Roman" w:hAnsi="Helvetica" w:cs="Helvetica"/>
          <w:sz w:val="24"/>
          <w:szCs w:val="24"/>
        </w:rPr>
        <w:t xml:space="preserve">A:  </w:t>
      </w:r>
      <w:r w:rsidR="00116E4E">
        <w:rPr>
          <w:rFonts w:ascii="Helvetica" w:eastAsia="Times New Roman" w:hAnsi="Helvetica" w:cs="Helvetica"/>
          <w:sz w:val="24"/>
          <w:szCs w:val="24"/>
        </w:rPr>
        <w:t xml:space="preserve">No, you do not need to wait.  You are allowed one annual physical </w:t>
      </w:r>
      <w:r w:rsidR="00116E4E" w:rsidRPr="009765B4">
        <w:rPr>
          <w:rFonts w:ascii="Helvetica" w:eastAsia="Times New Roman" w:hAnsi="Helvetica" w:cs="Helvetica"/>
          <w:b/>
          <w:bCs/>
          <w:i/>
          <w:iCs/>
          <w:sz w:val="24"/>
          <w:szCs w:val="24"/>
        </w:rPr>
        <w:t>per calendar year.</w:t>
      </w:r>
    </w:p>
    <w:sectPr w:rsidR="00D6664A" w:rsidRPr="009765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148D5" w14:textId="77777777" w:rsidR="00A73DEA" w:rsidRDefault="00A73DEA" w:rsidP="00A73DEA">
      <w:pPr>
        <w:spacing w:after="0" w:line="240" w:lineRule="auto"/>
      </w:pPr>
      <w:r>
        <w:separator/>
      </w:r>
    </w:p>
  </w:endnote>
  <w:endnote w:type="continuationSeparator" w:id="0">
    <w:p w14:paraId="390AD17D" w14:textId="77777777" w:rsidR="00A73DEA" w:rsidRDefault="00A73DEA" w:rsidP="00A7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456744"/>
      <w:docPartObj>
        <w:docPartGallery w:val="Page Numbers (Bottom of Page)"/>
        <w:docPartUnique/>
      </w:docPartObj>
    </w:sdtPr>
    <w:sdtEndPr>
      <w:rPr>
        <w:noProof/>
      </w:rPr>
    </w:sdtEndPr>
    <w:sdtContent>
      <w:p w14:paraId="1E8DB71B" w14:textId="77777777" w:rsidR="0008347E" w:rsidRDefault="0008347E">
        <w:pPr>
          <w:pStyle w:val="Footer"/>
          <w:jc w:val="center"/>
        </w:pPr>
        <w:r>
          <w:fldChar w:fldCharType="begin"/>
        </w:r>
        <w:r>
          <w:instrText xml:space="preserve"> PAGE   \* MERGEFORMAT </w:instrText>
        </w:r>
        <w:r>
          <w:fldChar w:fldCharType="separate"/>
        </w:r>
        <w:r w:rsidR="00B95110">
          <w:rPr>
            <w:noProof/>
          </w:rPr>
          <w:t>5</w:t>
        </w:r>
        <w:r>
          <w:rPr>
            <w:noProof/>
          </w:rPr>
          <w:fldChar w:fldCharType="end"/>
        </w:r>
      </w:p>
    </w:sdtContent>
  </w:sdt>
  <w:p w14:paraId="3DB65901" w14:textId="77777777" w:rsidR="00A73DEA" w:rsidRDefault="00A73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58E3E" w14:textId="77777777" w:rsidR="00A73DEA" w:rsidRDefault="00A73DEA" w:rsidP="00A73DEA">
      <w:pPr>
        <w:spacing w:after="0" w:line="240" w:lineRule="auto"/>
      </w:pPr>
      <w:r>
        <w:separator/>
      </w:r>
    </w:p>
  </w:footnote>
  <w:footnote w:type="continuationSeparator" w:id="0">
    <w:p w14:paraId="315DC488" w14:textId="77777777" w:rsidR="00A73DEA" w:rsidRDefault="00A73DEA" w:rsidP="00A73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9578" w14:textId="77777777" w:rsidR="00A73DEA" w:rsidRDefault="00A73DEA">
    <w:pPr>
      <w:pStyle w:val="Header"/>
    </w:pPr>
    <w:r>
      <w:rPr>
        <w:noProof/>
      </w:rPr>
      <w:drawing>
        <wp:inline distT="0" distB="0" distL="0" distR="0" wp14:anchorId="26A8DA29" wp14:editId="36C63096">
          <wp:extent cx="5943600" cy="2535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y's Points Header with pi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535555"/>
                  </a:xfrm>
                  <a:prstGeom prst="rect">
                    <a:avLst/>
                  </a:prstGeom>
                </pic:spPr>
              </pic:pic>
            </a:graphicData>
          </a:graphic>
        </wp:inline>
      </w:drawing>
    </w:r>
  </w:p>
  <w:p w14:paraId="2DAA15E7" w14:textId="77777777" w:rsidR="00A73DEA" w:rsidRDefault="00A73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074"/>
    <w:multiLevelType w:val="hybridMultilevel"/>
    <w:tmpl w:val="8010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645E"/>
    <w:multiLevelType w:val="hybridMultilevel"/>
    <w:tmpl w:val="86B4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27705"/>
    <w:multiLevelType w:val="hybridMultilevel"/>
    <w:tmpl w:val="BA66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C4B4B"/>
    <w:multiLevelType w:val="hybridMultilevel"/>
    <w:tmpl w:val="AD4A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319F4"/>
    <w:multiLevelType w:val="hybridMultilevel"/>
    <w:tmpl w:val="D580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51D4D"/>
    <w:multiLevelType w:val="hybridMultilevel"/>
    <w:tmpl w:val="6EA0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64E6B"/>
    <w:multiLevelType w:val="hybridMultilevel"/>
    <w:tmpl w:val="704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D7CA8"/>
    <w:multiLevelType w:val="hybridMultilevel"/>
    <w:tmpl w:val="6A68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7633E"/>
    <w:multiLevelType w:val="hybridMultilevel"/>
    <w:tmpl w:val="1928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178DD"/>
    <w:multiLevelType w:val="hybridMultilevel"/>
    <w:tmpl w:val="EF70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D2968"/>
    <w:multiLevelType w:val="hybridMultilevel"/>
    <w:tmpl w:val="6ABC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0443D"/>
    <w:multiLevelType w:val="hybridMultilevel"/>
    <w:tmpl w:val="4FA03C8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71E815C9"/>
    <w:multiLevelType w:val="hybridMultilevel"/>
    <w:tmpl w:val="3084C040"/>
    <w:lvl w:ilvl="0" w:tplc="162E2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3F69BD"/>
    <w:multiLevelType w:val="hybridMultilevel"/>
    <w:tmpl w:val="75E09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8B02C3"/>
    <w:multiLevelType w:val="hybridMultilevel"/>
    <w:tmpl w:val="34E6C8A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2"/>
  </w:num>
  <w:num w:numId="2">
    <w:abstractNumId w:val="1"/>
  </w:num>
  <w:num w:numId="3">
    <w:abstractNumId w:val="9"/>
  </w:num>
  <w:num w:numId="4">
    <w:abstractNumId w:val="3"/>
  </w:num>
  <w:num w:numId="5">
    <w:abstractNumId w:val="5"/>
  </w:num>
  <w:num w:numId="6">
    <w:abstractNumId w:val="8"/>
  </w:num>
  <w:num w:numId="7">
    <w:abstractNumId w:val="14"/>
  </w:num>
  <w:num w:numId="8">
    <w:abstractNumId w:val="10"/>
  </w:num>
  <w:num w:numId="9">
    <w:abstractNumId w:val="11"/>
  </w:num>
  <w:num w:numId="10">
    <w:abstractNumId w:val="7"/>
  </w:num>
  <w:num w:numId="11">
    <w:abstractNumId w:val="13"/>
  </w:num>
  <w:num w:numId="12">
    <w:abstractNumId w:val="4"/>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EA"/>
    <w:rsid w:val="0000006F"/>
    <w:rsid w:val="00017CAC"/>
    <w:rsid w:val="00026FD9"/>
    <w:rsid w:val="000469BB"/>
    <w:rsid w:val="0007230A"/>
    <w:rsid w:val="0008347E"/>
    <w:rsid w:val="000A3C24"/>
    <w:rsid w:val="000E440B"/>
    <w:rsid w:val="000F646A"/>
    <w:rsid w:val="00116E4E"/>
    <w:rsid w:val="00122C3F"/>
    <w:rsid w:val="00132177"/>
    <w:rsid w:val="00135A74"/>
    <w:rsid w:val="00145221"/>
    <w:rsid w:val="00145A70"/>
    <w:rsid w:val="0015270C"/>
    <w:rsid w:val="001A6771"/>
    <w:rsid w:val="001C0CA3"/>
    <w:rsid w:val="001D38C9"/>
    <w:rsid w:val="001E14B9"/>
    <w:rsid w:val="001F3951"/>
    <w:rsid w:val="00204ACD"/>
    <w:rsid w:val="00212DF2"/>
    <w:rsid w:val="00222C1A"/>
    <w:rsid w:val="00242A6C"/>
    <w:rsid w:val="0027081C"/>
    <w:rsid w:val="002851B6"/>
    <w:rsid w:val="002B035D"/>
    <w:rsid w:val="002B0537"/>
    <w:rsid w:val="002C750D"/>
    <w:rsid w:val="002D0BE8"/>
    <w:rsid w:val="002D68F5"/>
    <w:rsid w:val="00307A6E"/>
    <w:rsid w:val="00321814"/>
    <w:rsid w:val="00322027"/>
    <w:rsid w:val="003374C1"/>
    <w:rsid w:val="00360991"/>
    <w:rsid w:val="0036342C"/>
    <w:rsid w:val="003B075F"/>
    <w:rsid w:val="003F5E86"/>
    <w:rsid w:val="004114DD"/>
    <w:rsid w:val="004221E2"/>
    <w:rsid w:val="00450447"/>
    <w:rsid w:val="0045324D"/>
    <w:rsid w:val="00477594"/>
    <w:rsid w:val="004A64E0"/>
    <w:rsid w:val="004B2BFF"/>
    <w:rsid w:val="004D559C"/>
    <w:rsid w:val="004D66E5"/>
    <w:rsid w:val="005235CC"/>
    <w:rsid w:val="00535CB0"/>
    <w:rsid w:val="00562025"/>
    <w:rsid w:val="00563952"/>
    <w:rsid w:val="00591BF3"/>
    <w:rsid w:val="005C05DE"/>
    <w:rsid w:val="005C301D"/>
    <w:rsid w:val="005E450E"/>
    <w:rsid w:val="006004CB"/>
    <w:rsid w:val="00605B1D"/>
    <w:rsid w:val="0061146A"/>
    <w:rsid w:val="0069036B"/>
    <w:rsid w:val="006B0766"/>
    <w:rsid w:val="006B7653"/>
    <w:rsid w:val="006C04E7"/>
    <w:rsid w:val="006D7442"/>
    <w:rsid w:val="006F6424"/>
    <w:rsid w:val="00737903"/>
    <w:rsid w:val="0075001E"/>
    <w:rsid w:val="00750D44"/>
    <w:rsid w:val="007528F7"/>
    <w:rsid w:val="0079049B"/>
    <w:rsid w:val="007B61BA"/>
    <w:rsid w:val="00851B5B"/>
    <w:rsid w:val="008C0396"/>
    <w:rsid w:val="008C1E02"/>
    <w:rsid w:val="008E113E"/>
    <w:rsid w:val="008F76BA"/>
    <w:rsid w:val="008F7CE6"/>
    <w:rsid w:val="00912203"/>
    <w:rsid w:val="00942C59"/>
    <w:rsid w:val="0096121D"/>
    <w:rsid w:val="009765B4"/>
    <w:rsid w:val="0099252B"/>
    <w:rsid w:val="009E2047"/>
    <w:rsid w:val="009E2542"/>
    <w:rsid w:val="009F1C3E"/>
    <w:rsid w:val="009F2D9B"/>
    <w:rsid w:val="00A131DF"/>
    <w:rsid w:val="00A41DFE"/>
    <w:rsid w:val="00A73DEA"/>
    <w:rsid w:val="00AD61EF"/>
    <w:rsid w:val="00AF533B"/>
    <w:rsid w:val="00B6351B"/>
    <w:rsid w:val="00B66E4C"/>
    <w:rsid w:val="00B95110"/>
    <w:rsid w:val="00BA721C"/>
    <w:rsid w:val="00BA78E4"/>
    <w:rsid w:val="00BB2DD3"/>
    <w:rsid w:val="00BB6BA4"/>
    <w:rsid w:val="00BE0F05"/>
    <w:rsid w:val="00BF208A"/>
    <w:rsid w:val="00BF2166"/>
    <w:rsid w:val="00BF4DBA"/>
    <w:rsid w:val="00C17E1E"/>
    <w:rsid w:val="00C420CB"/>
    <w:rsid w:val="00CA2523"/>
    <w:rsid w:val="00CA6A5D"/>
    <w:rsid w:val="00CD49B2"/>
    <w:rsid w:val="00CD4FE7"/>
    <w:rsid w:val="00CE5FC7"/>
    <w:rsid w:val="00CF4FA7"/>
    <w:rsid w:val="00D16912"/>
    <w:rsid w:val="00D2670D"/>
    <w:rsid w:val="00D41F64"/>
    <w:rsid w:val="00D6664A"/>
    <w:rsid w:val="00D907AE"/>
    <w:rsid w:val="00D949D5"/>
    <w:rsid w:val="00DC112A"/>
    <w:rsid w:val="00DD14C2"/>
    <w:rsid w:val="00DD4F44"/>
    <w:rsid w:val="00DE0B08"/>
    <w:rsid w:val="00DF4E4E"/>
    <w:rsid w:val="00DF54C9"/>
    <w:rsid w:val="00DF7A85"/>
    <w:rsid w:val="00E0056D"/>
    <w:rsid w:val="00E11DCF"/>
    <w:rsid w:val="00E1370C"/>
    <w:rsid w:val="00E34E27"/>
    <w:rsid w:val="00E37210"/>
    <w:rsid w:val="00E42971"/>
    <w:rsid w:val="00E46034"/>
    <w:rsid w:val="00E6208A"/>
    <w:rsid w:val="00E76B03"/>
    <w:rsid w:val="00EB55EA"/>
    <w:rsid w:val="00ED34EE"/>
    <w:rsid w:val="00EE67B9"/>
    <w:rsid w:val="00EE7082"/>
    <w:rsid w:val="00F00A9A"/>
    <w:rsid w:val="00F5764E"/>
    <w:rsid w:val="00FC3E66"/>
    <w:rsid w:val="00FC432E"/>
    <w:rsid w:val="00FE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2C8B3"/>
  <w15:docId w15:val="{14BC7FBE-387D-49AD-B06E-5D77233A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DEA"/>
  </w:style>
  <w:style w:type="paragraph" w:styleId="Footer">
    <w:name w:val="footer"/>
    <w:basedOn w:val="Normal"/>
    <w:link w:val="FooterChar"/>
    <w:uiPriority w:val="99"/>
    <w:unhideWhenUsed/>
    <w:rsid w:val="00A73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DEA"/>
  </w:style>
  <w:style w:type="paragraph" w:styleId="BalloonText">
    <w:name w:val="Balloon Text"/>
    <w:basedOn w:val="Normal"/>
    <w:link w:val="BalloonTextChar"/>
    <w:uiPriority w:val="99"/>
    <w:semiHidden/>
    <w:unhideWhenUsed/>
    <w:rsid w:val="00A73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DEA"/>
    <w:rPr>
      <w:rFonts w:ascii="Tahoma" w:hAnsi="Tahoma" w:cs="Tahoma"/>
      <w:sz w:val="16"/>
      <w:szCs w:val="16"/>
    </w:rPr>
  </w:style>
  <w:style w:type="character" w:styleId="Hyperlink">
    <w:name w:val="Hyperlink"/>
    <w:basedOn w:val="DefaultParagraphFont"/>
    <w:uiPriority w:val="99"/>
    <w:unhideWhenUsed/>
    <w:rsid w:val="00321814"/>
    <w:rPr>
      <w:color w:val="0000FF" w:themeColor="hyperlink"/>
      <w:u w:val="single"/>
    </w:rPr>
  </w:style>
  <w:style w:type="character" w:styleId="FollowedHyperlink">
    <w:name w:val="FollowedHyperlink"/>
    <w:basedOn w:val="DefaultParagraphFont"/>
    <w:uiPriority w:val="99"/>
    <w:semiHidden/>
    <w:unhideWhenUsed/>
    <w:rsid w:val="005E450E"/>
    <w:rPr>
      <w:color w:val="800080" w:themeColor="followedHyperlink"/>
      <w:u w:val="single"/>
    </w:rPr>
  </w:style>
  <w:style w:type="paragraph" w:styleId="NormalWeb">
    <w:name w:val="Normal (Web)"/>
    <w:basedOn w:val="Normal"/>
    <w:uiPriority w:val="99"/>
    <w:unhideWhenUsed/>
    <w:rsid w:val="000E440B"/>
    <w:pPr>
      <w:spacing w:before="100" w:beforeAutospacing="1" w:after="100" w:afterAutospacing="1" w:line="240" w:lineRule="auto"/>
    </w:pPr>
    <w:rPr>
      <w:rFonts w:ascii="Arial" w:eastAsia="Times New Roman" w:hAnsi="Arial" w:cs="Arial"/>
      <w:sz w:val="18"/>
      <w:szCs w:val="18"/>
    </w:rPr>
  </w:style>
  <w:style w:type="paragraph" w:styleId="ListParagraph">
    <w:name w:val="List Paragraph"/>
    <w:basedOn w:val="Normal"/>
    <w:uiPriority w:val="34"/>
    <w:qFormat/>
    <w:rsid w:val="001F3951"/>
    <w:pPr>
      <w:ind w:left="720"/>
      <w:contextualSpacing/>
    </w:pPr>
  </w:style>
  <w:style w:type="character" w:styleId="UnresolvedMention">
    <w:name w:val="Unresolved Mention"/>
    <w:basedOn w:val="DefaultParagraphFont"/>
    <w:uiPriority w:val="99"/>
    <w:semiHidden/>
    <w:unhideWhenUsed/>
    <w:rsid w:val="003B075F"/>
    <w:rPr>
      <w:color w:val="605E5C"/>
      <w:shd w:val="clear" w:color="auto" w:fill="E1DFDD"/>
    </w:rPr>
  </w:style>
  <w:style w:type="table" w:styleId="TableGrid">
    <w:name w:val="Table Grid"/>
    <w:basedOn w:val="TableNormal"/>
    <w:uiPriority w:val="59"/>
    <w:rsid w:val="00ED34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291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869308">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bl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4</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BCBSFL</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Patty (Tampa)</dc:creator>
  <cp:lastModifiedBy>Nguyen, Patty (Tampa)</cp:lastModifiedBy>
  <cp:revision>17</cp:revision>
  <dcterms:created xsi:type="dcterms:W3CDTF">2021-05-20T20:29:00Z</dcterms:created>
  <dcterms:modified xsi:type="dcterms:W3CDTF">2021-05-24T20:25:00Z</dcterms:modified>
</cp:coreProperties>
</file>